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autoSpaceDE w:val="0"/>
        <w:autoSpaceDN w:val="0"/>
        <w:adjustRightInd w:val="0"/>
        <w:spacing w:line="540" w:lineRule="exact"/>
        <w:jc w:val="center"/>
        <w:rPr>
          <w:rFonts w:ascii="黑体" w:hAnsi="黑体" w:eastAsia="黑体" w:cs="方正小标宋简体"/>
          <w:color w:val="000000"/>
          <w:sz w:val="44"/>
          <w:szCs w:val="44"/>
        </w:rPr>
      </w:pPr>
      <w:bookmarkStart w:id="0" w:name="_GoBack"/>
      <w:r>
        <w:rPr>
          <w:rFonts w:hint="eastAsia" w:ascii="黑体" w:hAnsi="黑体" w:eastAsia="黑体" w:cs="方正小标宋简体"/>
          <w:color w:val="000000"/>
          <w:sz w:val="44"/>
          <w:szCs w:val="44"/>
        </w:rPr>
        <w:t>关于支持5G建设应用</w:t>
      </w:r>
      <w:r>
        <w:rPr>
          <w:rFonts w:hint="eastAsia" w:ascii="黑体" w:hAnsi="黑体" w:eastAsia="黑体" w:cs="方正小标宋简体"/>
          <w:color w:val="000000"/>
          <w:sz w:val="44"/>
          <w:szCs w:val="44"/>
          <w:lang w:eastAsia="zh-CN"/>
        </w:rPr>
        <w:t>及</w:t>
      </w:r>
      <w:r>
        <w:rPr>
          <w:rFonts w:hint="eastAsia" w:ascii="黑体" w:hAnsi="黑体" w:eastAsia="黑体" w:cs="方正小标宋简体"/>
          <w:color w:val="000000"/>
          <w:sz w:val="44"/>
          <w:szCs w:val="44"/>
        </w:rPr>
        <w:t>促进工业互联网发展的若干政策</w:t>
      </w:r>
    </w:p>
    <w:p>
      <w:pPr>
        <w:jc w:val="center"/>
        <w:rPr>
          <w:rFonts w:hint="eastAsia" w:ascii="楷体_GB2312" w:eastAsia="楷体_GB2312" w:cs="楷体_GB2312"/>
          <w:sz w:val="44"/>
          <w:szCs w:val="44"/>
        </w:rPr>
      </w:pPr>
      <w:r>
        <w:rPr>
          <w:rFonts w:hint="eastAsia" w:ascii="楷体_GB2312" w:eastAsia="楷体_GB2312" w:cs="楷体_GB2312"/>
          <w:sz w:val="44"/>
          <w:szCs w:val="44"/>
        </w:rPr>
        <w:t>（</w:t>
      </w:r>
      <w:r>
        <w:rPr>
          <w:rFonts w:hint="eastAsia" w:ascii="楷体_GB2312" w:eastAsia="楷体_GB2312" w:cs="楷体_GB2312"/>
          <w:sz w:val="44"/>
          <w:szCs w:val="44"/>
          <w:lang w:eastAsia="zh-CN"/>
        </w:rPr>
        <w:t>征求意见稿</w:t>
      </w:r>
      <w:r>
        <w:rPr>
          <w:rFonts w:hint="eastAsia" w:ascii="楷体_GB2312" w:eastAsia="楷体_GB2312" w:cs="楷体_GB2312"/>
          <w:sz w:val="44"/>
          <w:szCs w:val="44"/>
        </w:rPr>
        <w:t>）</w:t>
      </w:r>
    </w:p>
    <w:bookmarkEnd w:id="0"/>
    <w:p>
      <w:pPr>
        <w:keepNext w:val="0"/>
        <w:keepLines w:val="0"/>
        <w:pageBreakBefore w:val="0"/>
        <w:widowControl w:val="0"/>
        <w:kinsoku/>
        <w:wordWrap/>
        <w:overflowPunct/>
        <w:topLinePunct w:val="0"/>
        <w:autoSpaceDE/>
        <w:autoSpaceDN/>
        <w:bidi w:val="0"/>
        <w:spacing w:line="580" w:lineRule="exact"/>
        <w:ind w:firstLine="480" w:firstLineChars="200"/>
        <w:rPr>
          <w:rFonts w:hint="default" w:ascii="微软雅黑" w:hAnsi="微软雅黑" w:eastAsia="微软雅黑" w:cs="微软雅黑"/>
          <w:i w:val="0"/>
          <w:caps w:val="0"/>
          <w:color w:val="333333"/>
          <w:spacing w:val="0"/>
          <w:kern w:val="0"/>
          <w:sz w:val="24"/>
          <w:szCs w:val="24"/>
          <w:shd w:val="clear" w:color="auto" w:fill="FFFFFF"/>
          <w:lang w:val="en-US" w:eastAsia="zh-CN" w:bidi="ar"/>
        </w:rPr>
      </w:pPr>
      <w:r>
        <w:rPr>
          <w:rFonts w:hint="eastAsia" w:ascii="微软雅黑" w:hAnsi="微软雅黑" w:eastAsia="微软雅黑" w:cs="微软雅黑"/>
          <w:i w:val="0"/>
          <w:caps w:val="0"/>
          <w:color w:val="333333"/>
          <w:spacing w:val="0"/>
          <w:kern w:val="0"/>
          <w:sz w:val="24"/>
          <w:szCs w:val="24"/>
          <w:shd w:val="clear" w:color="auto" w:fill="FFFFFF"/>
          <w:lang w:val="en-US" w:eastAsia="zh-CN" w:bidi="ar"/>
        </w:rPr>
        <w:t>为深入贯彻落实数字经济发展和网络强国战略，加速全市5G网络建设，推广5G场景应用，发展工业互联网，构建我市战略性新兴产业体系，促进经济社会数字化转型和高质量发展。根据安徽省《安徽省电信设施建设和保护办法》（安徽省人民政府第274号令）、《支持5G发展若干政策》（皖政【2020】18号）和《支持工业互联网发展若干政策和安徽省工业互联网创新发展行动计划（2021-2023）的通知》（皖政办秘【2021】82号）等政策法规，特制定本政策。</w:t>
      </w:r>
    </w:p>
    <w:p>
      <w:pPr>
        <w:spacing w:line="640" w:lineRule="exact"/>
        <w:ind w:firstLine="640" w:firstLineChars="200"/>
        <w:rPr>
          <w:rFonts w:hint="eastAsia" w:ascii="黑体" w:hAnsi="黑体" w:eastAsia="黑体" w:cs="仿宋"/>
          <w:sz w:val="32"/>
          <w:szCs w:val="32"/>
          <w:lang w:val="zh-CN" w:eastAsia="zh-CN"/>
        </w:rPr>
      </w:pPr>
      <w:r>
        <w:rPr>
          <w:rFonts w:hint="eastAsia" w:ascii="黑体" w:hAnsi="黑体" w:eastAsia="黑体" w:cs="仿宋"/>
          <w:sz w:val="32"/>
          <w:szCs w:val="32"/>
          <w:lang w:val="zh-CN" w:eastAsia="zh-CN"/>
        </w:rPr>
        <w:t>一、加快5G网络建设</w:t>
      </w:r>
    </w:p>
    <w:p>
      <w:pPr>
        <w:keepNext w:val="0"/>
        <w:keepLines w:val="0"/>
        <w:pageBreakBefore w:val="0"/>
        <w:widowControl w:val="0"/>
        <w:kinsoku/>
        <w:wordWrap/>
        <w:overflowPunct/>
        <w:topLinePunct w:val="0"/>
        <w:autoSpaceDE/>
        <w:autoSpaceDN/>
        <w:bidi w:val="0"/>
        <w:spacing w:line="580" w:lineRule="exact"/>
        <w:ind w:firstLine="480" w:firstLineChars="200"/>
        <w:rPr>
          <w:rFonts w:hint="eastAsia" w:ascii="微软雅黑" w:hAnsi="微软雅黑" w:eastAsia="微软雅黑" w:cs="微软雅黑"/>
          <w:i w:val="0"/>
          <w:caps w:val="0"/>
          <w:color w:val="333333"/>
          <w:spacing w:val="0"/>
          <w:kern w:val="0"/>
          <w:sz w:val="24"/>
          <w:szCs w:val="24"/>
          <w:shd w:val="clear" w:color="auto" w:fill="FFFFFF"/>
          <w:lang w:val="en-US" w:eastAsia="zh-CN" w:bidi="ar"/>
        </w:rPr>
      </w:pPr>
      <w:r>
        <w:rPr>
          <w:rFonts w:hint="eastAsia" w:ascii="微软雅黑" w:hAnsi="微软雅黑" w:eastAsia="微软雅黑" w:cs="微软雅黑"/>
          <w:b/>
          <w:bCs/>
          <w:i w:val="0"/>
          <w:caps w:val="0"/>
          <w:color w:val="333333"/>
          <w:spacing w:val="0"/>
          <w:kern w:val="0"/>
          <w:sz w:val="24"/>
          <w:szCs w:val="24"/>
          <w:shd w:val="clear" w:color="auto" w:fill="FFFFFF"/>
          <w:lang w:val="en-US" w:eastAsia="zh-CN" w:bidi="ar"/>
        </w:rPr>
        <w:t>（一）统筹5G基础设施规划建设。</w:t>
      </w:r>
      <w:r>
        <w:rPr>
          <w:rFonts w:hint="eastAsia" w:ascii="微软雅黑" w:hAnsi="微软雅黑" w:eastAsia="微软雅黑" w:cs="微软雅黑"/>
          <w:i w:val="0"/>
          <w:caps w:val="0"/>
          <w:color w:val="333333"/>
          <w:spacing w:val="0"/>
          <w:kern w:val="0"/>
          <w:sz w:val="24"/>
          <w:szCs w:val="24"/>
          <w:shd w:val="clear" w:color="auto" w:fill="FFFFFF"/>
          <w:lang w:val="en-US" w:eastAsia="zh-CN" w:bidi="ar"/>
        </w:rPr>
        <w:t>池州市经济和信息化局具体负责组织池州市铁塔公司等单位做好全市信息通信基础设施专项规划编制工作；将5G基础设施纳入有关国土空间规划以及同级国土空间基础信息平台，支持5G基站站址与相关的通信机房及管线、电源等配套基础设施同步建设。加强5G基础设施信息系统建设，将宏基站、微（小）基站、室内分布系统、小型5G设备机房、杆路、管道等各类基础设施资源信息纳入统一的资源数据库，建成基础设施资源“一张图”。加强5G科普宣传，增强社会公众对5G网络建设的理解和支持。（责任单位：市经信局、池州铁塔公司、池州电信、池州移动、池州联通）</w:t>
      </w:r>
    </w:p>
    <w:p>
      <w:pPr>
        <w:keepNext w:val="0"/>
        <w:keepLines w:val="0"/>
        <w:pageBreakBefore w:val="0"/>
        <w:widowControl w:val="0"/>
        <w:kinsoku/>
        <w:wordWrap/>
        <w:overflowPunct/>
        <w:topLinePunct w:val="0"/>
        <w:autoSpaceDE/>
        <w:autoSpaceDN/>
        <w:bidi w:val="0"/>
        <w:spacing w:line="580" w:lineRule="exact"/>
        <w:ind w:firstLine="480" w:firstLineChars="200"/>
        <w:rPr>
          <w:rFonts w:hint="eastAsia" w:ascii="微软雅黑" w:hAnsi="微软雅黑" w:eastAsia="微软雅黑" w:cs="微软雅黑"/>
          <w:i w:val="0"/>
          <w:caps w:val="0"/>
          <w:color w:val="333333"/>
          <w:spacing w:val="0"/>
          <w:kern w:val="0"/>
          <w:sz w:val="24"/>
          <w:szCs w:val="24"/>
          <w:shd w:val="clear" w:color="auto" w:fill="FFFFFF"/>
          <w:lang w:val="en-US" w:eastAsia="zh-CN" w:bidi="ar"/>
        </w:rPr>
      </w:pPr>
      <w:r>
        <w:rPr>
          <w:rFonts w:hint="eastAsia" w:ascii="微软雅黑" w:hAnsi="微软雅黑" w:eastAsia="微软雅黑" w:cs="微软雅黑"/>
          <w:b/>
          <w:bCs/>
          <w:i w:val="0"/>
          <w:caps w:val="0"/>
          <w:color w:val="333333"/>
          <w:spacing w:val="0"/>
          <w:kern w:val="0"/>
          <w:sz w:val="24"/>
          <w:szCs w:val="24"/>
          <w:shd w:val="clear" w:color="auto" w:fill="FFFFFF"/>
          <w:lang w:val="en-US" w:eastAsia="zh-CN" w:bidi="ar"/>
        </w:rPr>
        <w:t>（二）免费开放公共场所资源</w:t>
      </w:r>
      <w:r>
        <w:rPr>
          <w:rFonts w:hint="eastAsia" w:ascii="微软雅黑" w:hAnsi="微软雅黑" w:eastAsia="微软雅黑" w:cs="微软雅黑"/>
          <w:i w:val="0"/>
          <w:caps w:val="0"/>
          <w:color w:val="333333"/>
          <w:spacing w:val="0"/>
          <w:kern w:val="0"/>
          <w:sz w:val="24"/>
          <w:szCs w:val="24"/>
          <w:shd w:val="clear" w:color="auto" w:fill="FFFFFF"/>
          <w:lang w:val="en-US" w:eastAsia="zh-CN" w:bidi="ar"/>
        </w:rPr>
        <w:t>。除法律法规另有规定外，免费开放党政机关楼宇、学校、机场、公路、铁塔、桥梁、隧道、港口、车站、客运站、公路服务区、市政绿化区、展览馆、公共地下空间等公共场所和政府投资为主的建设项目，为5G基站、多功能智能杆、通信机房及配套通信设施建设提供场所和便利，公共场所资源产权人、管理人或使用人自收到电信运营企业、铁塔公司使用公共场所资源的有关申请后应当在五个工作日内做出书面答复，并配合做好入场建设和后期维护工作。依法依规推动住宅区、商务办公楼向信息基础设施建设单位开放，其产权人、管理人或使用人都有义务支持5G网络建设，不得以任何理由进行阻挠。推进社会公共资源和铁塔资源双向开放共享，由市、县（区）5G通信设施协调小组办公室在共建共享条件下统筹社会公共资源，严禁将公共资源独立建设排他性通信设施，避免资源浪费。（责任单位：池州铁塔公司、池州电信、池州移动、池州联通）</w:t>
      </w:r>
    </w:p>
    <w:p>
      <w:pPr>
        <w:keepNext w:val="0"/>
        <w:keepLines w:val="0"/>
        <w:pageBreakBefore w:val="0"/>
        <w:widowControl w:val="0"/>
        <w:kinsoku/>
        <w:wordWrap/>
        <w:overflowPunct/>
        <w:topLinePunct w:val="0"/>
        <w:autoSpaceDE/>
        <w:autoSpaceDN/>
        <w:bidi w:val="0"/>
        <w:spacing w:line="580" w:lineRule="exact"/>
        <w:ind w:firstLine="480" w:firstLineChars="200"/>
        <w:rPr>
          <w:rFonts w:hint="eastAsia" w:ascii="微软雅黑" w:hAnsi="微软雅黑" w:eastAsia="微软雅黑" w:cs="微软雅黑"/>
          <w:i w:val="0"/>
          <w:caps w:val="0"/>
          <w:color w:val="333333"/>
          <w:spacing w:val="0"/>
          <w:kern w:val="0"/>
          <w:sz w:val="24"/>
          <w:szCs w:val="24"/>
          <w:shd w:val="clear" w:color="auto" w:fill="FFFFFF"/>
          <w:lang w:val="zh-CN" w:eastAsia="zh-CN" w:bidi="ar"/>
        </w:rPr>
      </w:pPr>
      <w:r>
        <w:rPr>
          <w:rFonts w:hint="eastAsia" w:ascii="微软雅黑" w:hAnsi="微软雅黑" w:eastAsia="微软雅黑" w:cs="微软雅黑"/>
          <w:b/>
          <w:bCs/>
          <w:i w:val="0"/>
          <w:caps w:val="0"/>
          <w:color w:val="333333"/>
          <w:spacing w:val="0"/>
          <w:kern w:val="0"/>
          <w:sz w:val="24"/>
          <w:szCs w:val="24"/>
          <w:shd w:val="clear" w:color="auto" w:fill="FFFFFF"/>
          <w:lang w:val="en-US" w:eastAsia="zh-CN" w:bidi="ar"/>
        </w:rPr>
        <w:t>（三）大力推进5G网络全覆盖。</w:t>
      </w:r>
      <w:r>
        <w:rPr>
          <w:rFonts w:hint="eastAsia" w:ascii="微软雅黑" w:hAnsi="微软雅黑" w:eastAsia="微软雅黑" w:cs="微软雅黑"/>
          <w:i w:val="0"/>
          <w:caps w:val="0"/>
          <w:color w:val="333333"/>
          <w:spacing w:val="0"/>
          <w:kern w:val="0"/>
          <w:sz w:val="24"/>
          <w:szCs w:val="24"/>
          <w:shd w:val="clear" w:color="auto" w:fill="FFFFFF"/>
          <w:lang w:val="en-US" w:eastAsia="zh-CN" w:bidi="ar"/>
        </w:rPr>
        <w:t>全面进行5G网络建设，在2020年底完成1000个5G通信基站建设基础上，2021年实现全市重点集镇、工业园区、4A级以上景区、高速、高铁沿线5G网络覆盖，在民生服务、城市管理、产业发展等领域进一步丰富 5G 应用。 对完成年度5G基站建设和设备开通目标任务的基础电信运营企业和铁塔公司分别给予一次性奖补30万元。（责任单位：市经信局、池州铁塔公司、池州电信、池州移动、池州联通）</w:t>
      </w:r>
      <w:r>
        <w:rPr>
          <w:rFonts w:hint="eastAsia" w:ascii="微软雅黑" w:hAnsi="微软雅黑" w:eastAsia="微软雅黑" w:cs="微软雅黑"/>
          <w:i w:val="0"/>
          <w:caps w:val="0"/>
          <w:color w:val="333333"/>
          <w:spacing w:val="0"/>
          <w:kern w:val="0"/>
          <w:sz w:val="24"/>
          <w:szCs w:val="24"/>
          <w:shd w:val="clear" w:color="auto" w:fill="FFFFFF"/>
          <w:lang w:val="zh-CN" w:eastAsia="zh-CN" w:bidi="ar"/>
        </w:rPr>
        <w:t>二、推进5G应用发展</w:t>
      </w:r>
    </w:p>
    <w:p>
      <w:pPr>
        <w:keepNext w:val="0"/>
        <w:keepLines w:val="0"/>
        <w:pageBreakBefore w:val="0"/>
        <w:widowControl w:val="0"/>
        <w:kinsoku/>
        <w:wordWrap/>
        <w:overflowPunct/>
        <w:topLinePunct w:val="0"/>
        <w:autoSpaceDE/>
        <w:autoSpaceDN/>
        <w:bidi w:val="0"/>
        <w:spacing w:line="580" w:lineRule="exact"/>
        <w:ind w:firstLine="480" w:firstLineChars="200"/>
        <w:rPr>
          <w:rFonts w:hint="eastAsia" w:ascii="微软雅黑" w:hAnsi="微软雅黑" w:eastAsia="微软雅黑" w:cs="微软雅黑"/>
          <w:i w:val="0"/>
          <w:caps w:val="0"/>
          <w:color w:val="333333"/>
          <w:spacing w:val="0"/>
          <w:kern w:val="0"/>
          <w:sz w:val="24"/>
          <w:szCs w:val="24"/>
          <w:shd w:val="clear" w:color="auto" w:fill="FFFFFF"/>
          <w:lang w:val="en-US" w:eastAsia="zh-CN" w:bidi="ar"/>
        </w:rPr>
      </w:pPr>
      <w:r>
        <w:rPr>
          <w:rFonts w:hint="eastAsia" w:ascii="微软雅黑" w:hAnsi="微软雅黑" w:eastAsia="微软雅黑" w:cs="微软雅黑"/>
          <w:b w:val="0"/>
          <w:bCs w:val="0"/>
          <w:i w:val="0"/>
          <w:caps w:val="0"/>
          <w:color w:val="333333"/>
          <w:spacing w:val="0"/>
          <w:kern w:val="0"/>
          <w:sz w:val="24"/>
          <w:szCs w:val="24"/>
          <w:shd w:val="clear" w:color="auto" w:fill="FFFFFF"/>
          <w:lang w:val="en-US" w:eastAsia="zh-CN" w:bidi="ar"/>
        </w:rPr>
        <w:t>（一）智慧城市。</w:t>
      </w:r>
      <w:r>
        <w:rPr>
          <w:rFonts w:hint="eastAsia" w:ascii="微软雅黑" w:hAnsi="微软雅黑" w:eastAsia="微软雅黑" w:cs="微软雅黑"/>
          <w:i w:val="0"/>
          <w:caps w:val="0"/>
          <w:color w:val="333333"/>
          <w:spacing w:val="0"/>
          <w:kern w:val="0"/>
          <w:sz w:val="24"/>
          <w:szCs w:val="24"/>
          <w:shd w:val="clear" w:color="auto" w:fill="FFFFFF"/>
          <w:lang w:val="en-US" w:eastAsia="zh-CN" w:bidi="ar"/>
        </w:rPr>
        <w:t>开展智慧城市建设，推动5G网络提升城市基础设施智能化水平。应用智能物联技术，推进智慧管网、智慧路灯杆、智能井盖、智能垃圾桶、智能表具、智能车位等建设，拓展智能化生活体验。推进5G在城市管理、环境监管、地理测绘、执法指挥等方面的领先应用，建设全智慧场景。（责任单位：市城市管理行政执法局、市经信局）</w:t>
      </w:r>
    </w:p>
    <w:p>
      <w:pPr>
        <w:keepNext w:val="0"/>
        <w:keepLines w:val="0"/>
        <w:pageBreakBefore w:val="0"/>
        <w:widowControl w:val="0"/>
        <w:kinsoku/>
        <w:wordWrap/>
        <w:overflowPunct/>
        <w:topLinePunct w:val="0"/>
        <w:autoSpaceDE/>
        <w:autoSpaceDN/>
        <w:bidi w:val="0"/>
        <w:spacing w:line="580" w:lineRule="exact"/>
        <w:ind w:firstLine="480" w:firstLineChars="200"/>
        <w:rPr>
          <w:rFonts w:hint="eastAsia" w:ascii="微软雅黑" w:hAnsi="微软雅黑" w:eastAsia="微软雅黑" w:cs="微软雅黑"/>
          <w:i w:val="0"/>
          <w:caps w:val="0"/>
          <w:color w:val="333333"/>
          <w:spacing w:val="0"/>
          <w:kern w:val="0"/>
          <w:sz w:val="24"/>
          <w:szCs w:val="24"/>
          <w:shd w:val="clear" w:color="auto" w:fill="FFFFFF"/>
          <w:lang w:val="en-US" w:eastAsia="zh-CN" w:bidi="ar"/>
        </w:rPr>
      </w:pPr>
      <w:r>
        <w:rPr>
          <w:rFonts w:hint="eastAsia" w:ascii="微软雅黑" w:hAnsi="微软雅黑" w:eastAsia="微软雅黑" w:cs="微软雅黑"/>
          <w:b w:val="0"/>
          <w:bCs w:val="0"/>
          <w:i w:val="0"/>
          <w:caps w:val="0"/>
          <w:color w:val="333333"/>
          <w:spacing w:val="0"/>
          <w:kern w:val="0"/>
          <w:sz w:val="24"/>
          <w:szCs w:val="24"/>
          <w:shd w:val="clear" w:color="auto" w:fill="FFFFFF"/>
          <w:lang w:val="en-US" w:eastAsia="zh-CN" w:bidi="ar"/>
        </w:rPr>
        <w:t>（二）智慧医疗。</w:t>
      </w:r>
      <w:r>
        <w:rPr>
          <w:rFonts w:hint="eastAsia" w:ascii="微软雅黑" w:hAnsi="微软雅黑" w:eastAsia="微软雅黑" w:cs="微软雅黑"/>
          <w:i w:val="0"/>
          <w:caps w:val="0"/>
          <w:color w:val="333333"/>
          <w:spacing w:val="0"/>
          <w:kern w:val="0"/>
          <w:sz w:val="24"/>
          <w:szCs w:val="24"/>
          <w:shd w:val="clear" w:color="auto" w:fill="FFFFFF"/>
          <w:lang w:val="en-US" w:eastAsia="zh-CN" w:bidi="ar"/>
        </w:rPr>
        <w:t>依托市内优质医疗资源，构建5G网络环境下的远程会诊、远程超声波、远程查房、远程手术示教、移动式院前协同急救等应用，实现远程医疗覆盖，促进优质医疗资源下沉，提高医疗资源共享水平。（责任单位：市卫健委、市经信局）</w:t>
      </w:r>
    </w:p>
    <w:p>
      <w:pPr>
        <w:keepNext w:val="0"/>
        <w:keepLines w:val="0"/>
        <w:pageBreakBefore w:val="0"/>
        <w:widowControl w:val="0"/>
        <w:kinsoku/>
        <w:wordWrap/>
        <w:overflowPunct/>
        <w:topLinePunct w:val="0"/>
        <w:autoSpaceDE/>
        <w:autoSpaceDN/>
        <w:bidi w:val="0"/>
        <w:spacing w:line="580" w:lineRule="exact"/>
        <w:ind w:firstLine="480" w:firstLineChars="200"/>
        <w:rPr>
          <w:rFonts w:hint="eastAsia" w:ascii="微软雅黑" w:hAnsi="微软雅黑" w:eastAsia="微软雅黑" w:cs="微软雅黑"/>
          <w:i w:val="0"/>
          <w:caps w:val="0"/>
          <w:color w:val="333333"/>
          <w:spacing w:val="0"/>
          <w:kern w:val="0"/>
          <w:sz w:val="24"/>
          <w:szCs w:val="24"/>
          <w:shd w:val="clear" w:color="auto" w:fill="FFFFFF"/>
          <w:lang w:val="en-US" w:eastAsia="zh-CN" w:bidi="ar"/>
        </w:rPr>
      </w:pPr>
      <w:r>
        <w:rPr>
          <w:rFonts w:hint="eastAsia" w:ascii="微软雅黑" w:hAnsi="微软雅黑" w:eastAsia="微软雅黑" w:cs="微软雅黑"/>
          <w:b w:val="0"/>
          <w:bCs w:val="0"/>
          <w:i w:val="0"/>
          <w:caps w:val="0"/>
          <w:color w:val="333333"/>
          <w:spacing w:val="0"/>
          <w:kern w:val="0"/>
          <w:sz w:val="24"/>
          <w:szCs w:val="24"/>
          <w:shd w:val="clear" w:color="auto" w:fill="FFFFFF"/>
          <w:lang w:val="en-US" w:eastAsia="zh-CN" w:bidi="ar"/>
        </w:rPr>
        <w:t>（三）智慧教育</w:t>
      </w:r>
      <w:r>
        <w:rPr>
          <w:rFonts w:hint="eastAsia" w:ascii="微软雅黑" w:hAnsi="微软雅黑" w:eastAsia="微软雅黑" w:cs="微软雅黑"/>
          <w:i w:val="0"/>
          <w:caps w:val="0"/>
          <w:color w:val="333333"/>
          <w:spacing w:val="0"/>
          <w:kern w:val="0"/>
          <w:sz w:val="24"/>
          <w:szCs w:val="24"/>
          <w:shd w:val="clear" w:color="auto" w:fill="FFFFFF"/>
          <w:lang w:val="en-US" w:eastAsia="zh-CN" w:bidi="ar"/>
        </w:rPr>
        <w:t>。推动基于5G的数字化校园网络提升，依托5G网络实现远程协同教学、虚拟操作培训与在线资源共享，开启5G体验式教学。（责任单位：市教体局、市经信局）</w:t>
      </w:r>
    </w:p>
    <w:p>
      <w:pPr>
        <w:keepNext w:val="0"/>
        <w:keepLines w:val="0"/>
        <w:pageBreakBefore w:val="0"/>
        <w:widowControl w:val="0"/>
        <w:kinsoku/>
        <w:wordWrap/>
        <w:overflowPunct/>
        <w:topLinePunct w:val="0"/>
        <w:autoSpaceDE/>
        <w:autoSpaceDN/>
        <w:bidi w:val="0"/>
        <w:spacing w:line="580" w:lineRule="exact"/>
        <w:ind w:firstLine="480" w:firstLineChars="200"/>
        <w:rPr>
          <w:rFonts w:hint="eastAsia" w:ascii="微软雅黑" w:hAnsi="微软雅黑" w:eastAsia="微软雅黑" w:cs="微软雅黑"/>
          <w:i w:val="0"/>
          <w:caps w:val="0"/>
          <w:color w:val="333333"/>
          <w:spacing w:val="0"/>
          <w:kern w:val="0"/>
          <w:sz w:val="24"/>
          <w:szCs w:val="24"/>
          <w:shd w:val="clear" w:color="auto" w:fill="FFFFFF"/>
          <w:lang w:val="en-US" w:eastAsia="zh-CN" w:bidi="ar"/>
        </w:rPr>
      </w:pPr>
      <w:r>
        <w:rPr>
          <w:rFonts w:hint="eastAsia" w:ascii="微软雅黑" w:hAnsi="微软雅黑" w:eastAsia="微软雅黑" w:cs="微软雅黑"/>
          <w:b w:val="0"/>
          <w:bCs w:val="0"/>
          <w:i w:val="0"/>
          <w:caps w:val="0"/>
          <w:color w:val="333333"/>
          <w:spacing w:val="0"/>
          <w:kern w:val="0"/>
          <w:sz w:val="24"/>
          <w:szCs w:val="24"/>
          <w:shd w:val="clear" w:color="auto" w:fill="FFFFFF"/>
          <w:lang w:val="en-US" w:eastAsia="zh-CN" w:bidi="ar"/>
        </w:rPr>
        <w:t>（四）智慧文旅。</w:t>
      </w:r>
      <w:r>
        <w:rPr>
          <w:rFonts w:hint="eastAsia" w:ascii="微软雅黑" w:hAnsi="微软雅黑" w:eastAsia="微软雅黑" w:cs="微软雅黑"/>
          <w:i w:val="0"/>
          <w:caps w:val="0"/>
          <w:color w:val="333333"/>
          <w:spacing w:val="0"/>
          <w:kern w:val="0"/>
          <w:sz w:val="24"/>
          <w:szCs w:val="24"/>
          <w:shd w:val="clear" w:color="auto" w:fill="FFFFFF"/>
          <w:lang w:val="en-US" w:eastAsia="zh-CN" w:bidi="ar"/>
        </w:rPr>
        <w:t>通过超高清视频实时传送和处理，实现科学预测假日客流、游客身份识别及查找等精细化管理，提升虚拟现实/增强现实（VR/AR）导游导览、历史文化场景重现等沉浸式实景体验。（责任单位：市文旅局、市经信局）</w:t>
      </w:r>
    </w:p>
    <w:p>
      <w:pPr>
        <w:keepNext w:val="0"/>
        <w:keepLines w:val="0"/>
        <w:pageBreakBefore w:val="0"/>
        <w:widowControl w:val="0"/>
        <w:kinsoku/>
        <w:wordWrap/>
        <w:overflowPunct/>
        <w:topLinePunct w:val="0"/>
        <w:autoSpaceDE/>
        <w:autoSpaceDN/>
        <w:bidi w:val="0"/>
        <w:spacing w:line="580" w:lineRule="exact"/>
        <w:ind w:firstLine="480" w:firstLineChars="200"/>
        <w:rPr>
          <w:rFonts w:hint="eastAsia" w:ascii="微软雅黑" w:hAnsi="微软雅黑" w:eastAsia="微软雅黑" w:cs="微软雅黑"/>
          <w:i w:val="0"/>
          <w:caps w:val="0"/>
          <w:color w:val="333333"/>
          <w:spacing w:val="0"/>
          <w:kern w:val="0"/>
          <w:sz w:val="24"/>
          <w:szCs w:val="24"/>
          <w:shd w:val="clear" w:color="auto" w:fill="FFFFFF"/>
          <w:lang w:val="zh-CN" w:eastAsia="zh-CN" w:bidi="ar"/>
        </w:rPr>
      </w:pPr>
      <w:r>
        <w:rPr>
          <w:rFonts w:hint="eastAsia" w:ascii="微软雅黑" w:hAnsi="微软雅黑" w:eastAsia="微软雅黑" w:cs="微软雅黑"/>
          <w:b w:val="0"/>
          <w:bCs w:val="0"/>
          <w:i w:val="0"/>
          <w:caps w:val="0"/>
          <w:color w:val="333333"/>
          <w:spacing w:val="0"/>
          <w:kern w:val="0"/>
          <w:sz w:val="24"/>
          <w:szCs w:val="24"/>
          <w:shd w:val="clear" w:color="auto" w:fill="FFFFFF"/>
          <w:lang w:val="en-US" w:eastAsia="zh-CN" w:bidi="ar"/>
        </w:rPr>
        <w:t>（五）智能制造</w:t>
      </w:r>
      <w:r>
        <w:rPr>
          <w:rFonts w:hint="eastAsia" w:ascii="微软雅黑" w:hAnsi="微软雅黑" w:eastAsia="微软雅黑" w:cs="微软雅黑"/>
          <w:i w:val="0"/>
          <w:caps w:val="0"/>
          <w:color w:val="333333"/>
          <w:spacing w:val="0"/>
          <w:kern w:val="0"/>
          <w:sz w:val="24"/>
          <w:szCs w:val="24"/>
          <w:shd w:val="clear" w:color="auto" w:fill="FFFFFF"/>
          <w:lang w:val="en-US" w:eastAsia="zh-CN" w:bidi="ar"/>
        </w:rPr>
        <w:t>。利用5G技术低时延、高可靠、广覆盖的特点，在装备制造、电子信息、新材料等优势行业，建设企业内5G网络，打造人、机、物全面互联的智能工厂网络体系，重点开展标识解析、设备远程运维、机器视觉检测、移动机器人导航等应用，支持制造企业向数字化、网络化、智能化转型。（责任单位：市经信局）每年分行业、分领域发布一批5G场景应用，优秀场景应用奖励单位10万元。</w:t>
      </w:r>
    </w:p>
    <w:p>
      <w:pPr>
        <w:spacing w:line="640" w:lineRule="exact"/>
        <w:ind w:firstLine="640" w:firstLineChars="200"/>
        <w:rPr>
          <w:rFonts w:hint="eastAsia" w:ascii="黑体" w:hAnsi="黑体" w:eastAsia="黑体" w:cs="仿宋"/>
          <w:sz w:val="32"/>
          <w:szCs w:val="32"/>
          <w:lang w:val="zh-CN" w:eastAsia="zh-CN"/>
        </w:rPr>
      </w:pPr>
      <w:r>
        <w:rPr>
          <w:rFonts w:hint="eastAsia" w:ascii="黑体" w:hAnsi="黑体" w:eastAsia="黑体" w:cs="仿宋"/>
          <w:sz w:val="32"/>
          <w:szCs w:val="32"/>
          <w:lang w:val="zh-CN" w:eastAsia="zh-CN"/>
        </w:rPr>
        <w:t>三、促进工业互联网发展</w:t>
      </w:r>
    </w:p>
    <w:p>
      <w:pPr>
        <w:keepNext w:val="0"/>
        <w:keepLines w:val="0"/>
        <w:pageBreakBefore w:val="0"/>
        <w:widowControl w:val="0"/>
        <w:kinsoku/>
        <w:wordWrap/>
        <w:overflowPunct/>
        <w:topLinePunct w:val="0"/>
        <w:autoSpaceDE/>
        <w:autoSpaceDN/>
        <w:bidi w:val="0"/>
        <w:spacing w:line="580" w:lineRule="exact"/>
        <w:ind w:firstLine="480" w:firstLineChars="200"/>
        <w:rPr>
          <w:rFonts w:hint="eastAsia" w:ascii="微软雅黑" w:hAnsi="微软雅黑" w:eastAsia="微软雅黑" w:cs="微软雅黑"/>
          <w:i w:val="0"/>
          <w:caps w:val="0"/>
          <w:color w:val="333333"/>
          <w:spacing w:val="0"/>
          <w:kern w:val="0"/>
          <w:sz w:val="24"/>
          <w:szCs w:val="24"/>
          <w:shd w:val="clear" w:color="auto" w:fill="FFFFFF"/>
          <w:lang w:val="en-US" w:eastAsia="zh-CN" w:bidi="ar"/>
        </w:rPr>
      </w:pPr>
      <w:r>
        <w:rPr>
          <w:rFonts w:hint="eastAsia" w:ascii="微软雅黑" w:hAnsi="微软雅黑" w:eastAsia="微软雅黑" w:cs="微软雅黑"/>
          <w:b/>
          <w:bCs/>
          <w:i w:val="0"/>
          <w:caps w:val="0"/>
          <w:color w:val="333333"/>
          <w:spacing w:val="0"/>
          <w:kern w:val="0"/>
          <w:sz w:val="24"/>
          <w:szCs w:val="24"/>
          <w:shd w:val="clear" w:color="auto" w:fill="FFFFFF"/>
          <w:lang w:val="en-US" w:eastAsia="zh-CN" w:bidi="ar"/>
        </w:rPr>
        <w:t>（一）加快企业内外网改造升级</w:t>
      </w:r>
      <w:r>
        <w:rPr>
          <w:rFonts w:hint="eastAsia" w:ascii="微软雅黑" w:hAnsi="微软雅黑" w:eastAsia="微软雅黑" w:cs="微软雅黑"/>
          <w:i w:val="0"/>
          <w:caps w:val="0"/>
          <w:color w:val="333333"/>
          <w:spacing w:val="0"/>
          <w:kern w:val="0"/>
          <w:sz w:val="24"/>
          <w:szCs w:val="24"/>
          <w:shd w:val="clear" w:color="auto" w:fill="FFFFFF"/>
          <w:lang w:val="en-US" w:eastAsia="zh-CN" w:bidi="ar"/>
        </w:rPr>
        <w:t>。支持以IPv6（互联网协议第6版）、工业PON（无源光网络）、5G等技术，以及新型工业智能网关、智能边缘计算设备等改造升级企业网络。大力推进云计算中心、超算中心、边缘计算中心等算力算法基础设施建设。（责任单位：各县区政府、管委会，市经信局、池州电信、池州移动、池州联通）</w:t>
      </w:r>
    </w:p>
    <w:p>
      <w:pPr>
        <w:keepNext w:val="0"/>
        <w:keepLines w:val="0"/>
        <w:pageBreakBefore w:val="0"/>
        <w:widowControl w:val="0"/>
        <w:kinsoku/>
        <w:wordWrap/>
        <w:overflowPunct/>
        <w:topLinePunct w:val="0"/>
        <w:autoSpaceDE/>
        <w:autoSpaceDN/>
        <w:bidi w:val="0"/>
        <w:spacing w:line="580" w:lineRule="exact"/>
        <w:ind w:firstLine="480" w:firstLineChars="200"/>
        <w:rPr>
          <w:rFonts w:hint="eastAsia" w:ascii="微软雅黑" w:hAnsi="微软雅黑" w:eastAsia="微软雅黑" w:cs="微软雅黑"/>
          <w:i w:val="0"/>
          <w:caps w:val="0"/>
          <w:color w:val="333333"/>
          <w:spacing w:val="0"/>
          <w:kern w:val="0"/>
          <w:sz w:val="24"/>
          <w:szCs w:val="24"/>
          <w:shd w:val="clear" w:color="auto" w:fill="FFFFFF"/>
          <w:lang w:val="en-US" w:eastAsia="zh-CN" w:bidi="ar"/>
        </w:rPr>
      </w:pPr>
      <w:r>
        <w:rPr>
          <w:rFonts w:hint="eastAsia" w:ascii="微软雅黑" w:hAnsi="微软雅黑" w:eastAsia="微软雅黑" w:cs="微软雅黑"/>
          <w:b/>
          <w:bCs/>
          <w:i w:val="0"/>
          <w:caps w:val="0"/>
          <w:color w:val="333333"/>
          <w:spacing w:val="0"/>
          <w:kern w:val="0"/>
          <w:sz w:val="24"/>
          <w:szCs w:val="24"/>
          <w:shd w:val="clear" w:color="auto" w:fill="FFFFFF"/>
          <w:lang w:val="en-US" w:eastAsia="zh-CN" w:bidi="ar"/>
        </w:rPr>
        <w:t>（二）推进企业数字化转型提升。</w:t>
      </w:r>
      <w:r>
        <w:rPr>
          <w:rFonts w:hint="eastAsia" w:ascii="微软雅黑" w:hAnsi="微软雅黑" w:eastAsia="微软雅黑" w:cs="微软雅黑"/>
          <w:i w:val="0"/>
          <w:caps w:val="0"/>
          <w:color w:val="333333"/>
          <w:spacing w:val="0"/>
          <w:kern w:val="0"/>
          <w:sz w:val="24"/>
          <w:szCs w:val="24"/>
          <w:shd w:val="clear" w:color="auto" w:fill="FFFFFF"/>
          <w:lang w:val="en-US" w:eastAsia="zh-CN" w:bidi="ar"/>
        </w:rPr>
        <w:t>实施工业设备数字化改造行动，促进企业设备更新和智能化升级，培育一批智能工厂和数字化车间。开展工业互联网新模式推广，探索与推广智能化制造、网络化协同、个性化定制、服务化延伸、数字化管理等新模式新业态，形成一批可复制可推广的典型模式和应用场景。支持企业对照国家数字化转型新型能力体系标准开展评估工作，对评估等级在3A级（含）以上的企业，给予一次性奖补10万元。（责任单位：各县区政府、管委会，市经信局）</w:t>
      </w:r>
    </w:p>
    <w:p>
      <w:pPr>
        <w:keepNext w:val="0"/>
        <w:keepLines w:val="0"/>
        <w:pageBreakBefore w:val="0"/>
        <w:widowControl w:val="0"/>
        <w:kinsoku/>
        <w:wordWrap/>
        <w:overflowPunct/>
        <w:topLinePunct w:val="0"/>
        <w:autoSpaceDE/>
        <w:autoSpaceDN/>
        <w:bidi w:val="0"/>
        <w:spacing w:line="580" w:lineRule="exact"/>
        <w:ind w:firstLine="480" w:firstLineChars="200"/>
        <w:rPr>
          <w:rFonts w:hint="eastAsia" w:ascii="微软雅黑" w:hAnsi="微软雅黑" w:eastAsia="微软雅黑" w:cs="微软雅黑"/>
          <w:i w:val="0"/>
          <w:caps w:val="0"/>
          <w:color w:val="333333"/>
          <w:spacing w:val="0"/>
          <w:kern w:val="0"/>
          <w:sz w:val="24"/>
          <w:szCs w:val="24"/>
          <w:shd w:val="clear" w:color="auto" w:fill="FFFFFF"/>
          <w:lang w:val="en-US" w:eastAsia="zh-CN" w:bidi="ar"/>
        </w:rPr>
      </w:pPr>
      <w:r>
        <w:rPr>
          <w:rFonts w:hint="eastAsia" w:ascii="微软雅黑" w:hAnsi="微软雅黑" w:eastAsia="微软雅黑" w:cs="微软雅黑"/>
          <w:b/>
          <w:bCs/>
          <w:i w:val="0"/>
          <w:caps w:val="0"/>
          <w:color w:val="333333"/>
          <w:spacing w:val="0"/>
          <w:kern w:val="0"/>
          <w:sz w:val="24"/>
          <w:szCs w:val="24"/>
          <w:shd w:val="clear" w:color="auto" w:fill="FFFFFF"/>
          <w:lang w:val="en-US" w:eastAsia="zh-CN" w:bidi="ar"/>
        </w:rPr>
        <w:t>（三）推动企业上云上平台</w:t>
      </w:r>
      <w:r>
        <w:rPr>
          <w:rFonts w:hint="eastAsia" w:ascii="微软雅黑" w:hAnsi="微软雅黑" w:eastAsia="微软雅黑" w:cs="微软雅黑"/>
          <w:i w:val="0"/>
          <w:caps w:val="0"/>
          <w:color w:val="333333"/>
          <w:spacing w:val="0"/>
          <w:kern w:val="0"/>
          <w:sz w:val="24"/>
          <w:szCs w:val="24"/>
          <w:shd w:val="clear" w:color="auto" w:fill="FFFFFF"/>
          <w:lang w:val="en-US" w:eastAsia="zh-CN" w:bidi="ar"/>
        </w:rPr>
        <w:t>。大力引进和培育企业上云公共服务平台，引导中小企业实施制造装备联网、关键工序数控化等云化改造。鼓励各工业互联网（云）服务商提供质优价廉的服务，降低上云门槛。每年组织50家工业企业开展上云试点示范，按照关键软硬件投资和年度采购云服务总额的20%给予一次性补助，最高30万元。（责任单位：各县区政府、管委会，市经信局）</w:t>
      </w:r>
    </w:p>
    <w:p>
      <w:pPr>
        <w:keepNext w:val="0"/>
        <w:keepLines w:val="0"/>
        <w:pageBreakBefore w:val="0"/>
        <w:widowControl w:val="0"/>
        <w:kinsoku/>
        <w:wordWrap/>
        <w:overflowPunct/>
        <w:topLinePunct w:val="0"/>
        <w:autoSpaceDE/>
        <w:autoSpaceDN/>
        <w:bidi w:val="0"/>
        <w:spacing w:line="580" w:lineRule="exact"/>
        <w:ind w:firstLine="480" w:firstLineChars="200"/>
        <w:rPr>
          <w:rFonts w:hint="eastAsia" w:ascii="微软雅黑" w:hAnsi="微软雅黑" w:eastAsia="微软雅黑" w:cs="微软雅黑"/>
          <w:i w:val="0"/>
          <w:caps w:val="0"/>
          <w:color w:val="333333"/>
          <w:spacing w:val="0"/>
          <w:kern w:val="0"/>
          <w:sz w:val="24"/>
          <w:szCs w:val="24"/>
          <w:shd w:val="clear" w:color="auto" w:fill="FFFFFF"/>
          <w:lang w:val="zh-CN" w:eastAsia="zh-CN" w:bidi="ar"/>
        </w:rPr>
      </w:pPr>
      <w:r>
        <w:rPr>
          <w:rFonts w:hint="eastAsia" w:ascii="微软雅黑" w:hAnsi="微软雅黑" w:eastAsia="微软雅黑" w:cs="微软雅黑"/>
          <w:b/>
          <w:bCs/>
          <w:i w:val="0"/>
          <w:caps w:val="0"/>
          <w:color w:val="333333"/>
          <w:spacing w:val="0"/>
          <w:kern w:val="0"/>
          <w:sz w:val="24"/>
          <w:szCs w:val="24"/>
          <w:shd w:val="clear" w:color="auto" w:fill="FFFFFF"/>
          <w:lang w:val="en-US" w:eastAsia="zh-CN" w:bidi="ar"/>
        </w:rPr>
        <w:t>（四）培育各类工业互联网平台</w:t>
      </w:r>
      <w:r>
        <w:rPr>
          <w:rFonts w:hint="eastAsia" w:ascii="微软雅黑" w:hAnsi="微软雅黑" w:eastAsia="微软雅黑" w:cs="微软雅黑"/>
          <w:i w:val="0"/>
          <w:caps w:val="0"/>
          <w:color w:val="333333"/>
          <w:spacing w:val="0"/>
          <w:kern w:val="0"/>
          <w:sz w:val="24"/>
          <w:szCs w:val="24"/>
          <w:shd w:val="clear" w:color="auto" w:fill="FFFFFF"/>
          <w:lang w:val="en-US" w:eastAsia="zh-CN" w:bidi="ar"/>
        </w:rPr>
        <w:t>。积极加强与国内领先的跨行业跨领域工业互联网平台的合作，加快平台和服务在我市落地。支持省级以上工业园区建设区域特色型工业互联网平台。围绕我市主导产业和优势集群，重点培育一批跨行业跨领域综合型、行业特色型、专业技术型工业互联网平台，支持新兴产业群主企业建设企业级工业互联网平台。对招引或培育的工业互联网平台企业，服务企业的年度主营业收入在1000万元(含)以上，按照服务收入的10%给予奖补，单个平台企业年度补助最高不超过200万元；对招引或培育的工业互联网平台企业，主营业收入首次超过10000万元的，一次性给予100万元奖补。（责任单位：各县区政府、管委会，市经信局）</w:t>
      </w:r>
    </w:p>
    <w:p>
      <w:pPr>
        <w:spacing w:line="640" w:lineRule="exact"/>
        <w:ind w:firstLine="640" w:firstLineChars="200"/>
        <w:rPr>
          <w:rFonts w:hint="eastAsia" w:ascii="黑体" w:hAnsi="黑体" w:eastAsia="黑体" w:cs="仿宋"/>
          <w:sz w:val="32"/>
          <w:szCs w:val="32"/>
          <w:lang w:val="zh-CN" w:eastAsia="zh-CN"/>
        </w:rPr>
      </w:pPr>
      <w:r>
        <w:rPr>
          <w:rFonts w:hint="eastAsia" w:ascii="黑体" w:hAnsi="黑体" w:eastAsia="黑体" w:cs="仿宋"/>
          <w:sz w:val="32"/>
          <w:szCs w:val="32"/>
          <w:lang w:val="zh-CN" w:eastAsia="zh-CN"/>
        </w:rPr>
        <w:t>四、加强5G网络等电信基础设施建设与保护</w:t>
      </w:r>
    </w:p>
    <w:p>
      <w:pPr>
        <w:keepNext w:val="0"/>
        <w:keepLines w:val="0"/>
        <w:pageBreakBefore w:val="0"/>
        <w:widowControl w:val="0"/>
        <w:kinsoku/>
        <w:wordWrap/>
        <w:overflowPunct/>
        <w:topLinePunct w:val="0"/>
        <w:autoSpaceDE/>
        <w:autoSpaceDN/>
        <w:bidi w:val="0"/>
        <w:spacing w:line="580" w:lineRule="exact"/>
        <w:ind w:firstLine="480" w:firstLineChars="200"/>
        <w:rPr>
          <w:rFonts w:hint="eastAsia" w:ascii="微软雅黑" w:hAnsi="微软雅黑" w:eastAsia="微软雅黑" w:cs="微软雅黑"/>
          <w:i w:val="0"/>
          <w:caps w:val="0"/>
          <w:color w:val="333333"/>
          <w:spacing w:val="0"/>
          <w:kern w:val="0"/>
          <w:sz w:val="24"/>
          <w:szCs w:val="24"/>
          <w:shd w:val="clear" w:color="auto" w:fill="FFFFFF"/>
          <w:lang w:val="zh-CN" w:eastAsia="zh-CN" w:bidi="ar"/>
        </w:rPr>
      </w:pPr>
      <w:r>
        <w:rPr>
          <w:rFonts w:hint="eastAsia" w:ascii="微软雅黑" w:hAnsi="微软雅黑" w:eastAsia="微软雅黑" w:cs="微软雅黑"/>
          <w:b/>
          <w:bCs/>
          <w:i w:val="0"/>
          <w:caps w:val="0"/>
          <w:color w:val="333333"/>
          <w:spacing w:val="0"/>
          <w:kern w:val="0"/>
          <w:sz w:val="24"/>
          <w:szCs w:val="24"/>
          <w:shd w:val="clear" w:color="auto" w:fill="FFFFFF"/>
          <w:lang w:val="zh-CN" w:eastAsia="zh-CN" w:bidi="ar"/>
        </w:rPr>
        <w:t>（一）依法加强电信设施管理和保护。</w:t>
      </w:r>
      <w:r>
        <w:rPr>
          <w:rFonts w:hint="eastAsia" w:ascii="微软雅黑" w:hAnsi="微软雅黑" w:eastAsia="微软雅黑" w:cs="微软雅黑"/>
          <w:i w:val="0"/>
          <w:caps w:val="0"/>
          <w:color w:val="333333"/>
          <w:spacing w:val="0"/>
          <w:kern w:val="0"/>
          <w:sz w:val="24"/>
          <w:szCs w:val="24"/>
          <w:shd w:val="clear" w:color="auto" w:fill="FFFFFF"/>
          <w:lang w:val="zh-CN" w:eastAsia="zh-CN" w:bidi="ar"/>
        </w:rPr>
        <w:t>任何单位或者个人未经电信运营者同意，不得以网络调整、检查整改等原因擅自破坏、阻碍已开通的基站、宽带网络正常运行，对于蓄意破坏电信基础设施构成犯罪的，公安机关将依法予以打击。电信部门要不断完善制度、强化措施、落实责任，建立长效机制，保证通信建设顺利进行。加强电信设施防雷、抗震性能的保护和检测，及时更换老化设备，提高抵御自然灾害突发应急能力。任何单位和个人不得阻止执行电信设施抢修、抢险任务的人员、车辆进入电信设施抢修现场。环境保护主管部门应当依法对移动通信基站的电磁辐射污染进行监督管理，对投诉、举报案件应当及时调查处理。</w:t>
      </w:r>
      <w:r>
        <w:rPr>
          <w:rFonts w:hint="eastAsia" w:ascii="微软雅黑" w:hAnsi="微软雅黑" w:eastAsia="微软雅黑" w:cs="微软雅黑"/>
          <w:i w:val="0"/>
          <w:caps w:val="0"/>
          <w:color w:val="333333"/>
          <w:spacing w:val="0"/>
          <w:kern w:val="0"/>
          <w:sz w:val="24"/>
          <w:szCs w:val="24"/>
          <w:shd w:val="clear" w:color="auto" w:fill="FFFFFF"/>
          <w:lang w:val="en-US" w:eastAsia="zh-CN" w:bidi="ar"/>
        </w:rPr>
        <w:t>（责任单位：市公安局、市供电局、池州电信、池州移动、池州联通、池州铁塔）</w:t>
      </w:r>
    </w:p>
    <w:p>
      <w:pPr>
        <w:keepNext w:val="0"/>
        <w:keepLines w:val="0"/>
        <w:pageBreakBefore w:val="0"/>
        <w:widowControl w:val="0"/>
        <w:kinsoku/>
        <w:wordWrap/>
        <w:overflowPunct/>
        <w:topLinePunct w:val="0"/>
        <w:autoSpaceDE/>
        <w:autoSpaceDN/>
        <w:bidi w:val="0"/>
        <w:spacing w:line="580" w:lineRule="exact"/>
        <w:ind w:firstLine="480" w:firstLineChars="200"/>
        <w:rPr>
          <w:rFonts w:hint="eastAsia" w:ascii="微软雅黑" w:hAnsi="微软雅黑" w:eastAsia="微软雅黑" w:cs="微软雅黑"/>
          <w:i w:val="0"/>
          <w:caps w:val="0"/>
          <w:color w:val="333333"/>
          <w:spacing w:val="0"/>
          <w:kern w:val="0"/>
          <w:sz w:val="24"/>
          <w:szCs w:val="24"/>
          <w:shd w:val="clear" w:color="auto" w:fill="FFFFFF"/>
          <w:lang w:val="zh-CN" w:eastAsia="zh-CN" w:bidi="ar"/>
        </w:rPr>
      </w:pPr>
      <w:r>
        <w:rPr>
          <w:rFonts w:hint="eastAsia" w:ascii="微软雅黑" w:hAnsi="微软雅黑" w:eastAsia="微软雅黑" w:cs="微软雅黑"/>
          <w:b/>
          <w:bCs/>
          <w:i w:val="0"/>
          <w:caps w:val="0"/>
          <w:color w:val="333333"/>
          <w:spacing w:val="0"/>
          <w:kern w:val="0"/>
          <w:sz w:val="24"/>
          <w:szCs w:val="24"/>
          <w:shd w:val="clear" w:color="auto" w:fill="FFFFFF"/>
          <w:lang w:val="zh-CN" w:eastAsia="zh-CN" w:bidi="ar"/>
        </w:rPr>
        <w:t>（二）做好通信设施迁改补偿</w:t>
      </w:r>
      <w:r>
        <w:rPr>
          <w:rFonts w:hint="eastAsia" w:ascii="微软雅黑" w:hAnsi="微软雅黑" w:eastAsia="微软雅黑" w:cs="微软雅黑"/>
          <w:i w:val="0"/>
          <w:caps w:val="0"/>
          <w:color w:val="333333"/>
          <w:spacing w:val="0"/>
          <w:kern w:val="0"/>
          <w:sz w:val="24"/>
          <w:szCs w:val="24"/>
          <w:shd w:val="clear" w:color="auto" w:fill="FFFFFF"/>
          <w:lang w:val="zh-CN" w:eastAsia="zh-CN" w:bidi="ar"/>
        </w:rPr>
        <w:t>。任何单位或者个人不得擅自改动或者迁移他人的电信线路及其他电信设施。因市政建设、公路施工、征地拆迁、老旧小区改造等工程项目建设需要迁改的，都必须适当补偿。补偿费用由工程项目建设单位或负责迁改单位承担，并纳入工程项目建设成本。建设单位会同产权单位确定需迁改的现状通信设施范围及迁改时间，由产权单位编制工程建设范围内需迁改的通信设施工程预算。补偿费用包括通信设施</w:t>
      </w:r>
      <w:r>
        <w:rPr>
          <w:rFonts w:hint="eastAsia" w:ascii="微软雅黑" w:hAnsi="微软雅黑" w:eastAsia="微软雅黑" w:cs="微软雅黑"/>
          <w:i w:val="0"/>
          <w:caps w:val="0"/>
          <w:color w:val="333333"/>
          <w:spacing w:val="0"/>
          <w:kern w:val="0"/>
          <w:sz w:val="24"/>
          <w:szCs w:val="24"/>
          <w:shd w:val="clear" w:color="auto" w:fill="FFFFFF"/>
          <w:lang w:val="zh-CN" w:eastAsia="zh-Hans" w:bidi="ar"/>
        </w:rPr>
        <w:t>拆除</w:t>
      </w:r>
      <w:r>
        <w:rPr>
          <w:rFonts w:hint="eastAsia" w:ascii="微软雅黑" w:hAnsi="微软雅黑" w:eastAsia="微软雅黑" w:cs="微软雅黑"/>
          <w:i w:val="0"/>
          <w:caps w:val="0"/>
          <w:color w:val="333333"/>
          <w:spacing w:val="0"/>
          <w:kern w:val="0"/>
          <w:sz w:val="24"/>
          <w:szCs w:val="24"/>
          <w:shd w:val="clear" w:color="auto" w:fill="FFFFFF"/>
          <w:lang w:val="zh-CN" w:eastAsia="zh-CN" w:bidi="ar"/>
        </w:rPr>
        <w:t>、</w:t>
      </w:r>
      <w:r>
        <w:rPr>
          <w:rFonts w:hint="eastAsia" w:ascii="微软雅黑" w:hAnsi="微软雅黑" w:eastAsia="微软雅黑" w:cs="微软雅黑"/>
          <w:i w:val="0"/>
          <w:caps w:val="0"/>
          <w:color w:val="333333"/>
          <w:spacing w:val="0"/>
          <w:kern w:val="0"/>
          <w:sz w:val="24"/>
          <w:szCs w:val="24"/>
          <w:shd w:val="clear" w:color="auto" w:fill="FFFFFF"/>
          <w:lang w:val="zh-CN" w:eastAsia="zh-Hans" w:bidi="ar"/>
        </w:rPr>
        <w:t>铁塔/</w:t>
      </w:r>
      <w:r>
        <w:rPr>
          <w:rFonts w:hint="eastAsia" w:ascii="微软雅黑" w:hAnsi="微软雅黑" w:eastAsia="微软雅黑" w:cs="微软雅黑"/>
          <w:i w:val="0"/>
          <w:caps w:val="0"/>
          <w:color w:val="333333"/>
          <w:spacing w:val="0"/>
          <w:kern w:val="0"/>
          <w:sz w:val="24"/>
          <w:szCs w:val="24"/>
          <w:shd w:val="clear" w:color="auto" w:fill="FFFFFF"/>
          <w:lang w:val="zh-CN" w:eastAsia="zh-CN" w:bidi="ar"/>
        </w:rPr>
        <w:t>管道/</w:t>
      </w:r>
      <w:r>
        <w:rPr>
          <w:rFonts w:hint="eastAsia" w:ascii="微软雅黑" w:hAnsi="微软雅黑" w:eastAsia="微软雅黑" w:cs="微软雅黑"/>
          <w:i w:val="0"/>
          <w:caps w:val="0"/>
          <w:color w:val="333333"/>
          <w:spacing w:val="0"/>
          <w:kern w:val="0"/>
          <w:sz w:val="24"/>
          <w:szCs w:val="24"/>
          <w:shd w:val="clear" w:color="auto" w:fill="FFFFFF"/>
          <w:lang w:val="zh-CN" w:eastAsia="zh-Hans" w:bidi="ar"/>
        </w:rPr>
        <w:t>光（电）缆线路</w:t>
      </w:r>
      <w:r>
        <w:rPr>
          <w:rFonts w:hint="eastAsia" w:ascii="微软雅黑" w:hAnsi="微软雅黑" w:eastAsia="微软雅黑" w:cs="微软雅黑"/>
          <w:i w:val="0"/>
          <w:caps w:val="0"/>
          <w:color w:val="333333"/>
          <w:spacing w:val="0"/>
          <w:kern w:val="0"/>
          <w:sz w:val="24"/>
          <w:szCs w:val="24"/>
          <w:shd w:val="clear" w:color="auto" w:fill="FFFFFF"/>
          <w:lang w:val="zh-CN" w:eastAsia="zh-CN" w:bidi="ar"/>
        </w:rPr>
        <w:t>重建</w:t>
      </w:r>
      <w:r>
        <w:rPr>
          <w:rFonts w:hint="eastAsia" w:ascii="微软雅黑" w:hAnsi="微软雅黑" w:eastAsia="微软雅黑" w:cs="微软雅黑"/>
          <w:i w:val="0"/>
          <w:caps w:val="0"/>
          <w:color w:val="333333"/>
          <w:spacing w:val="0"/>
          <w:kern w:val="0"/>
          <w:sz w:val="24"/>
          <w:szCs w:val="24"/>
          <w:shd w:val="clear" w:color="auto" w:fill="FFFFFF"/>
          <w:lang w:val="zh-CN" w:eastAsia="zh-Hans" w:bidi="ar"/>
        </w:rPr>
        <w:t>以</w:t>
      </w:r>
      <w:r>
        <w:rPr>
          <w:rFonts w:hint="eastAsia" w:ascii="微软雅黑" w:hAnsi="微软雅黑" w:eastAsia="微软雅黑" w:cs="微软雅黑"/>
          <w:i w:val="0"/>
          <w:caps w:val="0"/>
          <w:color w:val="333333"/>
          <w:spacing w:val="0"/>
          <w:kern w:val="0"/>
          <w:sz w:val="24"/>
          <w:szCs w:val="24"/>
          <w:shd w:val="clear" w:color="auto" w:fill="FFFFFF"/>
          <w:lang w:val="zh-CN" w:eastAsia="zh-CN" w:bidi="ar"/>
        </w:rPr>
        <w:t>及迁入工程的费用(含通信设施主材费用)。经第三方专业机构评估后，由建设单位与产权单位经协商签订补偿协议，按协议约定支付协议金额50%</w:t>
      </w:r>
      <w:r>
        <w:rPr>
          <w:rFonts w:hint="eastAsia" w:ascii="微软雅黑" w:hAnsi="微软雅黑" w:eastAsia="微软雅黑" w:cs="微软雅黑"/>
          <w:i w:val="0"/>
          <w:caps w:val="0"/>
          <w:color w:val="333333"/>
          <w:spacing w:val="0"/>
          <w:kern w:val="0"/>
          <w:sz w:val="24"/>
          <w:szCs w:val="24"/>
          <w:shd w:val="clear" w:color="auto" w:fill="FFFFFF"/>
          <w:lang w:val="zh-CN" w:eastAsia="zh-Hans" w:bidi="ar"/>
        </w:rPr>
        <w:t>作为</w:t>
      </w:r>
      <w:r>
        <w:rPr>
          <w:rFonts w:hint="eastAsia" w:ascii="微软雅黑" w:hAnsi="微软雅黑" w:eastAsia="微软雅黑" w:cs="微软雅黑"/>
          <w:i w:val="0"/>
          <w:caps w:val="0"/>
          <w:color w:val="333333"/>
          <w:spacing w:val="0"/>
          <w:kern w:val="0"/>
          <w:sz w:val="24"/>
          <w:szCs w:val="24"/>
          <w:shd w:val="clear" w:color="auto" w:fill="FFFFFF"/>
          <w:lang w:val="zh-CN" w:eastAsia="zh-CN" w:bidi="ar"/>
        </w:rPr>
        <w:t>预付款，尾款待迁改完成后支付。改动或迁移电信设施的，应当坚持先建设后拆除的原则，确保通信服务持续畅通。</w:t>
      </w:r>
      <w:r>
        <w:rPr>
          <w:rFonts w:hint="eastAsia" w:ascii="微软雅黑" w:hAnsi="微软雅黑" w:eastAsia="微软雅黑" w:cs="微软雅黑"/>
          <w:i w:val="0"/>
          <w:caps w:val="0"/>
          <w:color w:val="333333"/>
          <w:spacing w:val="0"/>
          <w:kern w:val="0"/>
          <w:sz w:val="24"/>
          <w:szCs w:val="24"/>
          <w:shd w:val="clear" w:color="auto" w:fill="FFFFFF"/>
          <w:lang w:val="en-US" w:eastAsia="zh-CN" w:bidi="ar"/>
        </w:rPr>
        <w:t>（责任单位：市住建局、市交通运输局、市供电局、池州电信、池州移动、池州联通、池州铁塔）</w:t>
      </w:r>
    </w:p>
    <w:p>
      <w:pPr>
        <w:keepNext w:val="0"/>
        <w:keepLines w:val="0"/>
        <w:pageBreakBefore w:val="0"/>
        <w:widowControl w:val="0"/>
        <w:kinsoku/>
        <w:wordWrap/>
        <w:overflowPunct/>
        <w:topLinePunct w:val="0"/>
        <w:autoSpaceDE/>
        <w:autoSpaceDN/>
        <w:bidi w:val="0"/>
        <w:spacing w:line="580" w:lineRule="exact"/>
        <w:ind w:firstLine="480" w:firstLineChars="200"/>
        <w:rPr>
          <w:rFonts w:hint="eastAsia" w:ascii="微软雅黑" w:hAnsi="微软雅黑" w:eastAsia="微软雅黑" w:cs="微软雅黑"/>
          <w:i w:val="0"/>
          <w:caps w:val="0"/>
          <w:color w:val="333333"/>
          <w:spacing w:val="0"/>
          <w:kern w:val="0"/>
          <w:sz w:val="24"/>
          <w:szCs w:val="24"/>
          <w:shd w:val="clear" w:color="auto" w:fill="FFFFFF"/>
          <w:lang w:val="zh-CN" w:eastAsia="zh-CN" w:bidi="ar"/>
        </w:rPr>
      </w:pPr>
      <w:r>
        <w:rPr>
          <w:rFonts w:hint="eastAsia" w:ascii="微软雅黑" w:hAnsi="微软雅黑" w:eastAsia="微软雅黑" w:cs="微软雅黑"/>
          <w:b/>
          <w:bCs/>
          <w:i w:val="0"/>
          <w:caps w:val="0"/>
          <w:color w:val="333333"/>
          <w:spacing w:val="0"/>
          <w:kern w:val="0"/>
          <w:sz w:val="24"/>
          <w:szCs w:val="24"/>
          <w:shd w:val="clear" w:color="auto" w:fill="FFFFFF"/>
          <w:lang w:val="en-US" w:eastAsia="zh-CN" w:bidi="ar"/>
        </w:rPr>
        <w:t>( 三）</w:t>
      </w:r>
      <w:r>
        <w:rPr>
          <w:rFonts w:hint="eastAsia" w:ascii="微软雅黑" w:hAnsi="微软雅黑" w:eastAsia="微软雅黑" w:cs="微软雅黑"/>
          <w:b/>
          <w:bCs/>
          <w:i w:val="0"/>
          <w:caps w:val="0"/>
          <w:color w:val="333333"/>
          <w:spacing w:val="0"/>
          <w:kern w:val="0"/>
          <w:sz w:val="24"/>
          <w:szCs w:val="24"/>
          <w:shd w:val="clear" w:color="auto" w:fill="FFFFFF"/>
          <w:lang w:val="zh-CN" w:eastAsia="zh-CN" w:bidi="ar"/>
        </w:rPr>
        <w:t>严格落实光纤到户国家标准</w:t>
      </w:r>
      <w:r>
        <w:rPr>
          <w:rFonts w:hint="eastAsia" w:ascii="微软雅黑" w:hAnsi="微软雅黑" w:eastAsia="微软雅黑" w:cs="微软雅黑"/>
          <w:i w:val="0"/>
          <w:caps w:val="0"/>
          <w:color w:val="333333"/>
          <w:spacing w:val="0"/>
          <w:kern w:val="0"/>
          <w:sz w:val="24"/>
          <w:szCs w:val="24"/>
          <w:shd w:val="clear" w:color="auto" w:fill="FFFFFF"/>
          <w:lang w:val="zh-CN" w:eastAsia="zh-CN" w:bidi="ar"/>
        </w:rPr>
        <w:t>。严格落实建筑物通信建设标准。住宅建设单位要按照同步设计、同步施工、同步验收、同步使用的要求，严格执行国家和地方相关标准（DB34/T917-2020）（包括住宅区和住宅建筑内光纤到户通信设施工程设计及施工验收规范、综合布线系统工程设计规范、无线通信设施空间预留等），采用光纤到户方式组织建设。住宅建设单位必须同步建设住宅区内通信管道和楼内通信暗管、暗线等通信设施，预先铺设入户光纤、预留无线通信设备间，所需投资纳入相应建设项目概算。光纤到户工程设计须委托有通信勘察、设计资质的企业完成，设计方案须满足多家电信业务经营者平等接入、用户可自由选择电信业务经营者的要求。设计文件须经审查机构审核通过方可指导施工。鼓励既有住宅建筑实施光纤到户改造，提升小区宽带能力。推动现有小区光纤入户改造，向未进入的电信企业全面开放小区内部的设备间、管道和楼道槽道（桥架）、入户线等设备。电信运营企业不得与房地产开发企业、物业管理公司等达成任何排他性协议。严禁物业管理单位、业主等就宽带网络设施进入住宅小区、商业楼宇巧立名目收取进场费、协调费、分摊费等不合理费用。住宅建设单位、物业服务企业不得与任何企业签订垄断性协议，不得限制各电信运营企业平等接入和使用，不得以任何方式限制用户选择权。</w:t>
      </w:r>
      <w:r>
        <w:rPr>
          <w:rFonts w:hint="eastAsia" w:ascii="微软雅黑" w:hAnsi="微软雅黑" w:eastAsia="微软雅黑" w:cs="微软雅黑"/>
          <w:i w:val="0"/>
          <w:caps w:val="0"/>
          <w:color w:val="333333"/>
          <w:spacing w:val="0"/>
          <w:kern w:val="0"/>
          <w:sz w:val="24"/>
          <w:szCs w:val="24"/>
          <w:shd w:val="clear" w:color="auto" w:fill="FFFFFF"/>
          <w:lang w:val="en-US" w:eastAsia="zh-CN" w:bidi="ar"/>
        </w:rPr>
        <w:t>（责任单位：市住建局、市供电局、池州电信、池州移动、池州联通、池州铁塔）</w:t>
      </w:r>
    </w:p>
    <w:p>
      <w:pPr>
        <w:keepNext w:val="0"/>
        <w:keepLines w:val="0"/>
        <w:pageBreakBefore w:val="0"/>
        <w:widowControl w:val="0"/>
        <w:kinsoku/>
        <w:wordWrap/>
        <w:overflowPunct/>
        <w:topLinePunct w:val="0"/>
        <w:autoSpaceDE/>
        <w:autoSpaceDN/>
        <w:bidi w:val="0"/>
        <w:spacing w:line="580" w:lineRule="exact"/>
        <w:ind w:firstLine="480" w:firstLineChars="200"/>
        <w:rPr>
          <w:rFonts w:hint="eastAsia" w:ascii="微软雅黑" w:hAnsi="微软雅黑" w:eastAsia="微软雅黑" w:cs="微软雅黑"/>
          <w:i w:val="0"/>
          <w:caps w:val="0"/>
          <w:color w:val="333333"/>
          <w:spacing w:val="0"/>
          <w:kern w:val="0"/>
          <w:sz w:val="24"/>
          <w:szCs w:val="24"/>
          <w:shd w:val="clear" w:color="auto" w:fill="FFFFFF"/>
          <w:lang w:val="zh-CN" w:eastAsia="zh-CN" w:bidi="ar"/>
        </w:rPr>
      </w:pPr>
      <w:r>
        <w:rPr>
          <w:rFonts w:hint="eastAsia" w:ascii="微软雅黑" w:hAnsi="微软雅黑" w:eastAsia="微软雅黑" w:cs="微软雅黑"/>
          <w:b/>
          <w:bCs/>
          <w:i w:val="0"/>
          <w:caps w:val="0"/>
          <w:color w:val="333333"/>
          <w:spacing w:val="0"/>
          <w:kern w:val="0"/>
          <w:sz w:val="24"/>
          <w:szCs w:val="24"/>
          <w:shd w:val="clear" w:color="auto" w:fill="FFFFFF"/>
          <w:lang w:val="zh-CN" w:eastAsia="zh-CN" w:bidi="ar"/>
        </w:rPr>
        <w:t>（四）加强商务楼宇宽带接入市场管理</w:t>
      </w:r>
      <w:r>
        <w:rPr>
          <w:rFonts w:hint="eastAsia" w:ascii="微软雅黑" w:hAnsi="微软雅黑" w:eastAsia="微软雅黑" w:cs="微软雅黑"/>
          <w:i w:val="0"/>
          <w:caps w:val="0"/>
          <w:color w:val="333333"/>
          <w:spacing w:val="0"/>
          <w:kern w:val="0"/>
          <w:sz w:val="24"/>
          <w:szCs w:val="24"/>
          <w:shd w:val="clear" w:color="auto" w:fill="FFFFFF"/>
          <w:lang w:val="zh-CN" w:eastAsia="zh-CN" w:bidi="ar"/>
        </w:rPr>
        <w:t>。建立健全部门协同、市县（区）联动、信息共享、联合执法、联合惩戒的长效工作机制，加大联合监督执法力度，切实加强加强商务楼宇宽带接入市场管理。全面掌握辖区内商务楼字建设情况以及宽带接入情况，对于存在宽带接入排他经营、限制竞争、价格违法、不严格执行国家标准等问题的商务楼宇，要摸清问题根源，实行清单式管理、销号式督查，并向社会公开。建立健全举报投诉受理、转办、处理、反馈机制，及时协调处理</w:t>
      </w:r>
      <w:r>
        <w:rPr>
          <w:rFonts w:hint="eastAsia" w:ascii="微软雅黑" w:hAnsi="微软雅黑" w:eastAsia="微软雅黑" w:cs="微软雅黑"/>
          <w:i w:val="0"/>
          <w:caps w:val="0"/>
          <w:color w:val="333333"/>
          <w:spacing w:val="0"/>
          <w:kern w:val="0"/>
          <w:sz w:val="24"/>
          <w:szCs w:val="24"/>
          <w:shd w:val="clear" w:color="auto" w:fill="FFFFFF"/>
          <w:lang w:val="en-US" w:eastAsia="zh-CN" w:bidi="ar"/>
        </w:rPr>
        <w:t>用户反映的问题。统一市级投诉举报渠道（电话 0566-2021606，邮箱：xxhb2021606@163.com)。（责任单位：市市场管理局、市经信局、池州电信、池州移动、池州联通、池州铁塔）</w:t>
      </w:r>
    </w:p>
    <w:p>
      <w:pPr>
        <w:keepNext w:val="0"/>
        <w:keepLines w:val="0"/>
        <w:pageBreakBefore w:val="0"/>
        <w:widowControl w:val="0"/>
        <w:kinsoku/>
        <w:wordWrap/>
        <w:overflowPunct/>
        <w:topLinePunct w:val="0"/>
        <w:autoSpaceDE/>
        <w:autoSpaceDN/>
        <w:bidi w:val="0"/>
        <w:spacing w:line="580" w:lineRule="exact"/>
        <w:ind w:firstLine="480" w:firstLineChars="200"/>
        <w:rPr>
          <w:rFonts w:hint="eastAsia" w:ascii="微软雅黑" w:hAnsi="微软雅黑" w:eastAsia="微软雅黑" w:cs="微软雅黑"/>
          <w:i w:val="0"/>
          <w:caps w:val="0"/>
          <w:color w:val="333333"/>
          <w:spacing w:val="0"/>
          <w:kern w:val="0"/>
          <w:sz w:val="24"/>
          <w:szCs w:val="24"/>
          <w:shd w:val="clear" w:color="auto" w:fill="FFFFFF"/>
          <w:lang w:val="zh-CN" w:eastAsia="zh-CN" w:bidi="ar"/>
        </w:rPr>
      </w:pPr>
      <w:r>
        <w:rPr>
          <w:rFonts w:hint="eastAsia" w:ascii="微软雅黑" w:hAnsi="微软雅黑" w:eastAsia="微软雅黑" w:cs="微软雅黑"/>
          <w:b/>
          <w:bCs/>
          <w:i w:val="0"/>
          <w:caps w:val="0"/>
          <w:color w:val="333333"/>
          <w:spacing w:val="0"/>
          <w:kern w:val="0"/>
          <w:sz w:val="24"/>
          <w:szCs w:val="24"/>
          <w:shd w:val="clear" w:color="auto" w:fill="FFFFFF"/>
          <w:lang w:val="en-US" w:eastAsia="zh-CN" w:bidi="ar"/>
        </w:rPr>
        <w:t>（五）加强5G网络等电信设施用电保障</w:t>
      </w:r>
      <w:r>
        <w:rPr>
          <w:rFonts w:hint="eastAsia" w:ascii="微软雅黑" w:hAnsi="微软雅黑" w:eastAsia="微软雅黑" w:cs="微软雅黑"/>
          <w:i w:val="0"/>
          <w:caps w:val="0"/>
          <w:color w:val="333333"/>
          <w:spacing w:val="0"/>
          <w:kern w:val="0"/>
          <w:sz w:val="24"/>
          <w:szCs w:val="24"/>
          <w:shd w:val="clear" w:color="auto" w:fill="FFFFFF"/>
          <w:lang w:val="en-US" w:eastAsia="zh-CN" w:bidi="ar"/>
        </w:rPr>
        <w:t>。贯彻落实《安徽省发展改革委关于进一步规范非电网直接供电用户用电价格的通知》（皖发改价格〔2021〕425号），进一步清理用电不合理加价，规范5G基站等电信基础设施直接供电用户用电价格，确保国家电价政策红利足额传导至终端用户。建立通信设施用电报装绿色通道，优化供电审批流程。电信运营企业和铁塔公司可凭产权证明或物业租赁证明材料进行电力报装和改造，后续用电安全、消防安全、生产安全等由电信运营企业和铁塔公司承担。推动电信运营企业和铁塔公司参与电力市场交易。（责任单位：市发改委、市供电局、池州电信、池州移动、池州联通、池州铁塔）</w:t>
      </w:r>
    </w:p>
    <w:p>
      <w:pPr>
        <w:spacing w:line="640" w:lineRule="exact"/>
        <w:ind w:firstLine="640" w:firstLineChars="200"/>
        <w:rPr>
          <w:rFonts w:hint="eastAsia" w:ascii="黑体" w:hAnsi="黑体" w:eastAsia="黑体" w:cs="仿宋"/>
          <w:sz w:val="32"/>
          <w:szCs w:val="32"/>
          <w:lang w:val="zh-CN" w:eastAsia="zh-CN"/>
        </w:rPr>
      </w:pPr>
      <w:r>
        <w:rPr>
          <w:rFonts w:hint="eastAsia" w:ascii="黑体" w:hAnsi="黑体" w:eastAsia="黑体" w:cs="仿宋"/>
          <w:sz w:val="32"/>
          <w:szCs w:val="32"/>
          <w:lang w:val="zh-CN" w:eastAsia="zh-CN"/>
        </w:rPr>
        <w:t>五、附则</w:t>
      </w:r>
    </w:p>
    <w:p>
      <w:pPr>
        <w:keepNext w:val="0"/>
        <w:keepLines w:val="0"/>
        <w:pageBreakBefore w:val="0"/>
        <w:widowControl w:val="0"/>
        <w:kinsoku/>
        <w:wordWrap/>
        <w:overflowPunct/>
        <w:topLinePunct w:val="0"/>
        <w:autoSpaceDE/>
        <w:autoSpaceDN/>
        <w:bidi w:val="0"/>
        <w:spacing w:line="580" w:lineRule="exact"/>
        <w:ind w:firstLine="480" w:firstLineChars="200"/>
        <w:rPr>
          <w:rFonts w:hint="eastAsia" w:ascii="微软雅黑" w:hAnsi="微软雅黑" w:eastAsia="微软雅黑" w:cs="微软雅黑"/>
          <w:i w:val="0"/>
          <w:caps w:val="0"/>
          <w:color w:val="333333"/>
          <w:spacing w:val="0"/>
          <w:kern w:val="0"/>
          <w:sz w:val="24"/>
          <w:szCs w:val="24"/>
          <w:shd w:val="clear" w:color="auto" w:fill="FFFFFF"/>
          <w:lang w:val="en-US" w:eastAsia="zh-CN" w:bidi="ar"/>
        </w:rPr>
      </w:pPr>
      <w:r>
        <w:rPr>
          <w:rFonts w:hint="eastAsia" w:ascii="微软雅黑" w:hAnsi="微软雅黑" w:eastAsia="微软雅黑" w:cs="微软雅黑"/>
          <w:i w:val="0"/>
          <w:caps w:val="0"/>
          <w:color w:val="333333"/>
          <w:spacing w:val="0"/>
          <w:kern w:val="0"/>
          <w:sz w:val="24"/>
          <w:szCs w:val="24"/>
          <w:shd w:val="clear" w:color="auto" w:fill="FFFFFF"/>
          <w:lang w:val="en-US" w:eastAsia="zh-CN" w:bidi="ar"/>
        </w:rPr>
        <w:t>（一）本政策支持范围为在本市注册依法经营、申请项目在本市范围内组织实施、具有独立法人资格和健全的财务管理机构的企业，但法律、法规、规章和产业政策有限制条件的，发生环保、安全生产重大事故或造成重大影响的，以及被列为失信被执行人的，不得申报本政策资金。</w:t>
      </w:r>
    </w:p>
    <w:p>
      <w:pPr>
        <w:keepNext w:val="0"/>
        <w:keepLines w:val="0"/>
        <w:pageBreakBefore w:val="0"/>
        <w:widowControl w:val="0"/>
        <w:kinsoku/>
        <w:wordWrap/>
        <w:overflowPunct/>
        <w:topLinePunct w:val="0"/>
        <w:autoSpaceDE/>
        <w:autoSpaceDN/>
        <w:bidi w:val="0"/>
        <w:spacing w:line="580" w:lineRule="exact"/>
        <w:ind w:firstLine="480" w:firstLineChars="200"/>
        <w:rPr>
          <w:rFonts w:hint="eastAsia" w:ascii="微软雅黑" w:hAnsi="微软雅黑" w:eastAsia="微软雅黑" w:cs="微软雅黑"/>
          <w:i w:val="0"/>
          <w:caps w:val="0"/>
          <w:color w:val="333333"/>
          <w:spacing w:val="0"/>
          <w:kern w:val="0"/>
          <w:sz w:val="24"/>
          <w:szCs w:val="24"/>
          <w:shd w:val="clear" w:color="auto" w:fill="FFFFFF"/>
          <w:lang w:val="en-US" w:eastAsia="zh-CN" w:bidi="ar"/>
        </w:rPr>
      </w:pPr>
      <w:r>
        <w:rPr>
          <w:rFonts w:hint="eastAsia" w:ascii="微软雅黑" w:hAnsi="微软雅黑" w:eastAsia="微软雅黑" w:cs="微软雅黑"/>
          <w:i w:val="0"/>
          <w:caps w:val="0"/>
          <w:color w:val="333333"/>
          <w:spacing w:val="0"/>
          <w:kern w:val="0"/>
          <w:sz w:val="24"/>
          <w:szCs w:val="24"/>
          <w:shd w:val="clear" w:color="auto" w:fill="FFFFFF"/>
          <w:lang w:val="en-US" w:eastAsia="zh-CN" w:bidi="ar"/>
        </w:rPr>
        <w:t>（二）本政策由市经济和信息化局会同市财政局制定具体的实施细则，并公开发布。适用中的具体问题由市经济和信息化局会同市财政局负责解释。</w:t>
      </w:r>
    </w:p>
    <w:p>
      <w:pPr>
        <w:keepNext w:val="0"/>
        <w:keepLines w:val="0"/>
        <w:pageBreakBefore w:val="0"/>
        <w:widowControl w:val="0"/>
        <w:kinsoku/>
        <w:wordWrap/>
        <w:overflowPunct/>
        <w:topLinePunct w:val="0"/>
        <w:autoSpaceDE/>
        <w:autoSpaceDN/>
        <w:bidi w:val="0"/>
        <w:spacing w:line="580" w:lineRule="exact"/>
        <w:ind w:firstLine="480" w:firstLineChars="200"/>
        <w:rPr>
          <w:rFonts w:hint="default"/>
          <w:lang w:val="en-US" w:eastAsia="zh-CN"/>
        </w:rPr>
      </w:pPr>
      <w:r>
        <w:rPr>
          <w:rFonts w:hint="eastAsia" w:ascii="微软雅黑" w:hAnsi="微软雅黑" w:eastAsia="微软雅黑" w:cs="微软雅黑"/>
          <w:i w:val="0"/>
          <w:caps w:val="0"/>
          <w:color w:val="333333"/>
          <w:spacing w:val="0"/>
          <w:kern w:val="0"/>
          <w:sz w:val="24"/>
          <w:szCs w:val="24"/>
          <w:shd w:val="clear" w:color="auto" w:fill="FFFFFF"/>
          <w:lang w:val="en-US" w:eastAsia="zh-CN" w:bidi="ar"/>
        </w:rPr>
        <w:t>（三）本政策适用年度为2021-2023年度，暂行三年。已出台的相关政策与本政策不一致的，按本政策执行。</w:t>
      </w:r>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10601030101010101"/>
    <w:charset w:val="86"/>
    <w:family w:val="script"/>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994640C"/>
    <w:rsid w:val="699464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2">
    <w:name w:val="toc 1"/>
    <w:basedOn w:val="1"/>
    <w:next w:val="1"/>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经信局</Company>
  <Pages>1</Pages>
  <Words>0</Words>
  <Characters>0</Characters>
  <Lines>0</Lines>
  <Paragraphs>0</Paragraphs>
  <TotalTime>0</TotalTime>
  <ScaleCrop>false</ScaleCrop>
  <LinksUpToDate>false</LinksUpToDate>
  <CharactersWithSpaces>0</CharactersWithSpaces>
  <Application>WPS Office_10.8.2.6990_F1E327BC-269C-435d-A152-05C5408002CA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2021-11-30T01:53:00Z</dcterms:created>
  <dc:creator>曹磊</dc:creator>
  <cp:lastModifiedBy>曹磊</cp:lastModifiedBy>
  <dcterms:modified xsi:type="dcterms:W3CDTF">2021-11-30T01:55:32Z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2052-10.8.2.6990</vt:lpwstr>
  </property>
</Properties>
</file>