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napToGrid/>
        <w:spacing w:line="560" w:lineRule="exact"/>
        <w:textAlignment w:val="auto"/>
        <w:rPr>
          <w:rFonts w:hint="eastAsia" w:ascii="Times New Roman" w:hAnsi="Times New Roman" w:eastAsia="黑体" w:cs="仿宋"/>
          <w:sz w:val="32"/>
          <w:szCs w:val="32"/>
          <w:lang w:val="en-US" w:eastAsia="zh-CN"/>
        </w:rPr>
      </w:pPr>
      <w:r>
        <w:rPr>
          <w:rFonts w:ascii="Times New Roman" w:hAnsi="Times New Roman" w:eastAsia="黑体" w:cs="仿宋"/>
          <w:sz w:val="32"/>
          <w:szCs w:val="32"/>
        </w:rPr>
        <w:t>附件</w:t>
      </w:r>
      <w:r>
        <w:rPr>
          <w:rFonts w:hint="eastAsia" w:ascii="Times New Roman" w:hAnsi="Times New Roman" w:eastAsia="黑体" w:cs="仿宋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ascii="Times New Roman" w:hAnsi="Times New Roman" w:eastAsia="方正小标宋简体" w:cs="仿宋"/>
          <w:sz w:val="44"/>
          <w:szCs w:val="44"/>
        </w:rPr>
        <w:t>关于《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池州市制造业场景应用创新行动方案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napToGrid/>
        <w:spacing w:line="560" w:lineRule="exact"/>
        <w:jc w:val="center"/>
        <w:textAlignment w:val="auto"/>
        <w:rPr>
          <w:rFonts w:ascii="Times New Roman" w:hAnsi="Times New Roman" w:eastAsia="方正小标宋简体" w:cs="仿宋"/>
          <w:sz w:val="44"/>
          <w:szCs w:val="44"/>
        </w:rPr>
      </w:pPr>
      <w:r>
        <w:rPr>
          <w:rFonts w:ascii="Times New Roman" w:hAnsi="Times New Roman" w:eastAsia="方正小标宋简体" w:cs="仿宋"/>
          <w:sz w:val="44"/>
          <w:szCs w:val="44"/>
        </w:rPr>
        <w:t>（</w:t>
      </w:r>
      <w:r>
        <w:rPr>
          <w:rFonts w:hint="eastAsia" w:ascii="Times New Roman" w:hAnsi="Times New Roman" w:eastAsia="方正小标宋简体" w:cs="仿宋"/>
          <w:sz w:val="44"/>
          <w:szCs w:val="44"/>
          <w:lang w:eastAsia="zh-CN"/>
        </w:rPr>
        <w:t>征求意见</w:t>
      </w:r>
      <w:r>
        <w:rPr>
          <w:rFonts w:ascii="Times New Roman" w:hAnsi="Times New Roman" w:eastAsia="方正小标宋简体" w:cs="仿宋"/>
          <w:sz w:val="44"/>
          <w:szCs w:val="44"/>
        </w:rPr>
        <w:t>稿）》的起草说明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napToGrid/>
        <w:spacing w:line="560" w:lineRule="exact"/>
        <w:textAlignment w:val="auto"/>
        <w:rPr>
          <w:rFonts w:ascii="Times New Roman" w:hAnsi="Times New Roman" w:eastAsia="仿宋_GB2312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仿宋"/>
          <w:sz w:val="32"/>
          <w:szCs w:val="32"/>
        </w:rPr>
      </w:pPr>
      <w:bookmarkStart w:id="0" w:name="bookmark0"/>
      <w:r>
        <w:rPr>
          <w:rFonts w:ascii="黑体" w:hAnsi="黑体" w:eastAsia="黑体" w:cs="仿宋"/>
          <w:sz w:val="32"/>
          <w:szCs w:val="32"/>
        </w:rPr>
        <w:t>一</w:t>
      </w:r>
      <w:bookmarkEnd w:id="0"/>
      <w:r>
        <w:rPr>
          <w:rFonts w:ascii="黑体" w:hAnsi="黑体" w:eastAsia="黑体" w:cs="仿宋"/>
          <w:sz w:val="32"/>
          <w:szCs w:val="32"/>
        </w:rPr>
        <w:t>、文件制定背景和依据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"/>
          <w:sz w:val="32"/>
          <w:szCs w:val="32"/>
          <w:lang w:val="en-US" w:eastAsia="zh-CN"/>
        </w:rPr>
      </w:pPr>
      <w:bookmarkStart w:id="1" w:name="bookmark2"/>
      <w:r>
        <w:rPr>
          <w:rFonts w:hint="eastAsia" w:ascii="仿宋_GB2312" w:hAnsi="仿宋_GB2312" w:eastAsia="仿宋_GB2312" w:cs="仿宋"/>
          <w:sz w:val="32"/>
          <w:szCs w:val="32"/>
        </w:rPr>
        <w:t>场景创新是加速科技成果转化、开展高水平招商的新模式，也是提升社会治理能力和人民生活水平的新手段。</w:t>
      </w:r>
      <w:r>
        <w:rPr>
          <w:rFonts w:hint="eastAsia" w:ascii="仿宋_GB2312" w:hAnsi="仿宋_GB2312" w:eastAsia="仿宋_GB2312" w:cs="仿宋"/>
          <w:color w:val="auto"/>
          <w:sz w:val="32"/>
          <w:szCs w:val="32"/>
          <w:lang w:val="en-US" w:eastAsia="zh-CN"/>
        </w:rPr>
        <w:t>合肥市制定《实施场景应用创新三年行动方案》（2022—2024年）、芜湖市政府印发《芜湖市加快场景创新应用行动方案》（芜政办秘〔2023〕38号），统筹推进城市场景应用创新工作。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为贯彻落实安徽省委、省政府关于加快场景创新构建全省应用场景一体化大市场要求，根据市委主要领导要求，参考借鉴芜湖、合肥等地先进经验，结合我市实际，起草了《池州市制造业场景应用创新行动方案（征求意见稿）》（以下简称《行动方案》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征求意见稿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）。</w:t>
      </w:r>
    </w:p>
    <w:bookmarkEnd w:id="1"/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仿宋"/>
          <w:sz w:val="32"/>
          <w:szCs w:val="32"/>
        </w:rPr>
      </w:pPr>
      <w:bookmarkStart w:id="2" w:name="bookmark4"/>
      <w:r>
        <w:rPr>
          <w:rFonts w:ascii="黑体" w:hAnsi="黑体" w:eastAsia="黑体" w:cs="仿宋"/>
          <w:sz w:val="32"/>
          <w:szCs w:val="32"/>
        </w:rPr>
        <w:t>二</w:t>
      </w:r>
      <w:bookmarkEnd w:id="2"/>
      <w:r>
        <w:rPr>
          <w:rFonts w:ascii="黑体" w:hAnsi="黑体" w:eastAsia="黑体" w:cs="仿宋"/>
          <w:sz w:val="32"/>
          <w:szCs w:val="32"/>
        </w:rPr>
        <w:t>、文件制定过程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"/>
          <w:sz w:val="32"/>
          <w:szCs w:val="32"/>
        </w:rPr>
        <w:t>《行动方案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征求意见稿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"/>
          <w:sz w:val="32"/>
          <w:szCs w:val="32"/>
        </w:rPr>
        <w:t>》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经过前期准备、征求意见、修改完善三个阶段。</w:t>
      </w:r>
      <w:r>
        <w:rPr>
          <w:rFonts w:hint="eastAsia" w:ascii="仿宋_GB2312" w:hAnsi="仿宋_GB2312" w:eastAsia="仿宋_GB2312" w:cs="仿宋"/>
          <w:b/>
          <w:bCs/>
          <w:sz w:val="32"/>
          <w:szCs w:val="32"/>
          <w:lang w:val="en-US" w:eastAsia="zh-CN"/>
        </w:rPr>
        <w:t>一是前期准备。</w:t>
      </w:r>
      <w:r>
        <w:rPr>
          <w:rFonts w:hint="eastAsia" w:ascii="仿宋_GB2312" w:hAnsi="仿宋_GB2312" w:eastAsia="仿宋_GB2312" w:cs="仿宋"/>
          <w:sz w:val="32"/>
          <w:szCs w:val="32"/>
        </w:rPr>
        <w:t>认真研究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合肥市政府、芜湖</w:t>
      </w:r>
      <w:r>
        <w:rPr>
          <w:rFonts w:hint="eastAsia" w:ascii="仿宋_GB2312" w:hAnsi="仿宋_GB2312" w:eastAsia="仿宋_GB2312" w:cs="仿宋"/>
          <w:sz w:val="32"/>
          <w:szCs w:val="32"/>
        </w:rPr>
        <w:t>市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政府</w:t>
      </w:r>
      <w:r>
        <w:rPr>
          <w:rFonts w:hint="eastAsia" w:ascii="仿宋_GB2312" w:hAnsi="仿宋_GB2312" w:eastAsia="仿宋_GB2312" w:cs="仿宋"/>
          <w:sz w:val="32"/>
          <w:szCs w:val="32"/>
        </w:rPr>
        <w:t>出台的场景应用文件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深入领会精神，召开会议研究政策起草事宜，在经过局内相关科室多次讨论的基础上形成初稿。</w:t>
      </w:r>
      <w:r>
        <w:rPr>
          <w:rFonts w:hint="eastAsia" w:ascii="仿宋_GB2312" w:hAnsi="仿宋_GB2312" w:eastAsia="仿宋_GB2312" w:cs="仿宋"/>
          <w:b/>
          <w:bCs/>
          <w:sz w:val="32"/>
          <w:szCs w:val="32"/>
          <w:lang w:val="en-US" w:eastAsia="zh-CN"/>
        </w:rPr>
        <w:t>二是征求意见。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8月2日，我局向各县区政府、管委会和有关市直单位书面征求意见建议。共收到书面反馈意见3条，电话反馈意见1条。针对反馈意见，充分研究，吸收采纳部分意见。</w:t>
      </w:r>
      <w:r>
        <w:rPr>
          <w:rFonts w:hint="eastAsia" w:ascii="仿宋_GB2312" w:hAnsi="仿宋_GB2312" w:eastAsia="仿宋_GB2312" w:cs="仿宋"/>
          <w:b/>
          <w:bCs/>
          <w:sz w:val="32"/>
          <w:szCs w:val="32"/>
          <w:lang w:val="en-US" w:eastAsia="zh-CN"/>
        </w:rPr>
        <w:t>三是修改完善。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在征求意见的基础上，局主要领导召开会议，专题研究讨论</w:t>
      </w:r>
      <w:r>
        <w:rPr>
          <w:rFonts w:hint="eastAsia" w:ascii="仿宋_GB2312" w:hAnsi="仿宋_GB2312" w:eastAsia="仿宋_GB2312" w:cs="仿宋"/>
          <w:sz w:val="32"/>
          <w:szCs w:val="32"/>
        </w:rPr>
        <w:t>《行动方案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征求意见稿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"/>
          <w:sz w:val="32"/>
          <w:szCs w:val="32"/>
        </w:rPr>
        <w:t>》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进一步修改完善相关内容。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topLinePunct w:val="0"/>
        <w:autoSpaceDE/>
        <w:autoSpaceDN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仿宋"/>
          <w:sz w:val="32"/>
          <w:szCs w:val="32"/>
        </w:rPr>
      </w:pPr>
      <w:r>
        <w:rPr>
          <w:rFonts w:ascii="黑体" w:hAnsi="黑体" w:eastAsia="黑体" w:cs="仿宋"/>
          <w:sz w:val="32"/>
          <w:szCs w:val="32"/>
        </w:rPr>
        <w:t>文件主要内容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"/>
          <w:sz w:val="32"/>
          <w:szCs w:val="32"/>
        </w:rPr>
      </w:pP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《行动方案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征求意见稿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）</w:t>
      </w:r>
      <w:bookmarkStart w:id="3" w:name="_GoBack"/>
      <w:bookmarkEnd w:id="3"/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》立足于提升我市制造业高质量发展新动能新优势，以示范引领全市相关领域应用场景创新。主要包括发展目标、实施十大场景应用创新示范、场景应用创新工作举措三部分。</w:t>
      </w:r>
      <w:r>
        <w:rPr>
          <w:rFonts w:hint="eastAsia" w:ascii="仿宋_GB2312" w:hAnsi="仿宋_GB2312" w:eastAsia="仿宋_GB2312" w:cs="仿宋"/>
          <w:sz w:val="32"/>
          <w:szCs w:val="32"/>
        </w:rPr>
        <w:t>力争每年落地不少于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3-5</w:t>
      </w:r>
      <w:r>
        <w:rPr>
          <w:rFonts w:hint="eastAsia" w:ascii="仿宋_GB2312" w:hAnsi="仿宋_GB2312" w:eastAsia="仿宋_GB2312" w:cs="仿宋"/>
          <w:sz w:val="32"/>
          <w:szCs w:val="32"/>
        </w:rPr>
        <w:t>项具有重要影响力的标杆场景，新增不少于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"/>
          <w:sz w:val="32"/>
          <w:szCs w:val="32"/>
        </w:rPr>
        <w:t>项具有示范性的应用场景，为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不少于20</w:t>
      </w:r>
      <w:r>
        <w:rPr>
          <w:rFonts w:hint="eastAsia" w:ascii="仿宋_GB2312" w:hAnsi="仿宋_GB2312" w:eastAsia="仿宋_GB2312" w:cs="仿宋"/>
          <w:sz w:val="32"/>
          <w:szCs w:val="32"/>
        </w:rPr>
        <w:t>家企业开展场景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需求</w:t>
      </w:r>
      <w:r>
        <w:rPr>
          <w:rFonts w:hint="eastAsia" w:ascii="仿宋_GB2312" w:hAnsi="仿宋_GB2312" w:eastAsia="仿宋_GB2312" w:cs="仿宋"/>
          <w:sz w:val="32"/>
          <w:szCs w:val="32"/>
        </w:rPr>
        <w:t>对接，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新</w:t>
      </w:r>
      <w:r>
        <w:rPr>
          <w:rFonts w:hint="eastAsia" w:ascii="仿宋_GB2312" w:hAnsi="仿宋_GB2312" w:eastAsia="仿宋_GB2312" w:cs="仿宋"/>
          <w:sz w:val="32"/>
          <w:szCs w:val="32"/>
        </w:rPr>
        <w:t>引进不少于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"/>
          <w:sz w:val="32"/>
          <w:szCs w:val="32"/>
        </w:rPr>
        <w:t>0</w:t>
      </w:r>
      <w:r>
        <w:rPr>
          <w:rFonts w:hint="eastAsia" w:ascii="仿宋_GB2312" w:hAnsi="仿宋_GB2312" w:eastAsia="仿宋_GB2312" w:cs="仿宋"/>
          <w:sz w:val="32"/>
          <w:szCs w:val="32"/>
          <w:lang w:eastAsia="zh-CN"/>
        </w:rPr>
        <w:t>家</w:t>
      </w:r>
      <w:r>
        <w:rPr>
          <w:rFonts w:hint="eastAsia" w:ascii="仿宋_GB2312" w:hAnsi="仿宋_GB2312" w:eastAsia="仿宋_GB2312" w:cs="仿宋"/>
          <w:sz w:val="32"/>
          <w:szCs w:val="32"/>
        </w:rPr>
        <w:t>高成长型科技中小企业。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创新示范包括依托产业创新研究院、联合研究中心开展“前沿科技”探索新场景应用，构建以中韩半导体产业园为依托的半导体产业协同发展场景，围绕“数改智转网联”发展智能制造示范场景，依托工业互联网平台发展产业链融通场景新生态，依托航天产业园创建航天科技成果体验场景，依托镁铝轻合金新材料产业园塑造智能制造场景，探索氢能源绿色能源零碳发展应用新范式，依托智能教育装备产业园创新智能教育应用场景，</w:t>
      </w:r>
      <w:r>
        <w:rPr>
          <w:rFonts w:hint="default" w:ascii="仿宋_GB2312" w:hAnsi="仿宋_GB2312" w:eastAsia="仿宋_GB2312" w:cs="仿宋"/>
          <w:sz w:val="32"/>
          <w:szCs w:val="32"/>
          <w:lang w:val="en-US" w:eastAsia="zh-CN"/>
        </w:rPr>
        <w:t>依托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乌沙船舶基地创新绿色</w:t>
      </w:r>
      <w:r>
        <w:rPr>
          <w:rFonts w:hint="default" w:ascii="仿宋_GB2312" w:hAnsi="仿宋_GB2312" w:eastAsia="仿宋_GB2312" w:cs="仿宋"/>
          <w:sz w:val="32"/>
          <w:szCs w:val="32"/>
          <w:lang w:val="en-US" w:eastAsia="zh-CN"/>
        </w:rPr>
        <w:t>智能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船舶制造场景十个方面。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工作举措包括开展场景征集、定期</w:t>
      </w:r>
      <w:r>
        <w:rPr>
          <w:rFonts w:hint="default" w:ascii="仿宋_GB2312" w:hAnsi="仿宋_GB2312" w:eastAsia="仿宋_GB2312" w:cs="仿宋"/>
          <w:sz w:val="32"/>
          <w:szCs w:val="32"/>
          <w:lang w:val="en-US" w:eastAsia="zh-CN"/>
        </w:rPr>
        <w:t>发布场景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"/>
          <w:sz w:val="32"/>
          <w:szCs w:val="32"/>
          <w:lang w:val="en-US" w:eastAsia="zh-CN"/>
        </w:rPr>
        <w:t>组织场景对接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"/>
          <w:sz w:val="32"/>
          <w:szCs w:val="32"/>
          <w:lang w:val="en-US" w:eastAsia="zh-CN"/>
        </w:rPr>
        <w:t>推进场景落地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"/>
          <w:sz w:val="32"/>
          <w:szCs w:val="32"/>
          <w:lang w:val="en-US" w:eastAsia="zh-CN"/>
        </w:rPr>
        <w:t>加大应用示范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"/>
          <w:sz w:val="32"/>
          <w:szCs w:val="32"/>
          <w:lang w:val="en-US" w:eastAsia="zh-CN"/>
        </w:rPr>
        <w:t>加强宣传推广</w:t>
      </w:r>
      <w:r>
        <w:rPr>
          <w:rFonts w:hint="eastAsia" w:ascii="仿宋_GB2312" w:hAnsi="仿宋_GB2312" w:eastAsia="仿宋_GB2312" w:cs="仿宋"/>
          <w:sz w:val="32"/>
          <w:szCs w:val="32"/>
          <w:lang w:val="en-US" w:eastAsia="zh-CN"/>
        </w:rPr>
        <w:t>六个方面，推动场景创新工作落地落实。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FA5E5"/>
    <w:multiLevelType w:val="singleLevel"/>
    <w:tmpl w:val="252FA5E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1YzgwNDhiYWU3YTE0NjcxZmNiNzM0NjA2MDNlMzQifQ=="/>
  </w:docVars>
  <w:rsids>
    <w:rsidRoot w:val="03F30CFD"/>
    <w:rsid w:val="03F30CFD"/>
    <w:rsid w:val="096075D9"/>
    <w:rsid w:val="0BF47079"/>
    <w:rsid w:val="198C63EB"/>
    <w:rsid w:val="1CDE3FCC"/>
    <w:rsid w:val="3C16467B"/>
    <w:rsid w:val="447C04AD"/>
    <w:rsid w:val="499F7775"/>
    <w:rsid w:val="4B8954C9"/>
    <w:rsid w:val="59DD023A"/>
    <w:rsid w:val="5B0A13BE"/>
    <w:rsid w:val="5B831052"/>
    <w:rsid w:val="7529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ind w:firstLine="624"/>
    </w:pPr>
    <w:rPr>
      <w:rFonts w:ascii="Calibri" w:hAnsi="Calibri"/>
      <w:spacing w:val="4"/>
    </w:rPr>
  </w:style>
  <w:style w:type="paragraph" w:styleId="3">
    <w:name w:val="Body Text Indent"/>
    <w:basedOn w:val="1"/>
    <w:qFormat/>
    <w:uiPriority w:val="0"/>
    <w:pPr>
      <w:ind w:firstLine="645"/>
    </w:pPr>
    <w:rPr>
      <w:rFonts w:eastAsia="仿宋_GB2312"/>
      <w:sz w:val="32"/>
    </w:rPr>
  </w:style>
  <w:style w:type="paragraph" w:styleId="4">
    <w:name w:val="Body Text First Indent 2"/>
    <w:basedOn w:val="3"/>
    <w:qFormat/>
    <w:uiPriority w:val="0"/>
    <w:pPr>
      <w:spacing w:after="0"/>
      <w:ind w:firstLine="420" w:firstLineChars="200"/>
    </w:pPr>
  </w:style>
  <w:style w:type="paragraph" w:customStyle="1" w:styleId="7">
    <w:name w:val="仿宋28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560" w:lineRule="exact"/>
      <w:ind w:firstLine="624" w:firstLineChars="200"/>
    </w:pPr>
    <w:rPr>
      <w:rFonts w:hint="eastAsia" w:ascii="Times New Roman" w:hAnsi="Times New Roman" w:eastAsia="仿宋" w:cs="Times New Roman"/>
      <w:spacing w:val="-6"/>
      <w:kern w:val="0"/>
      <w:sz w:val="32"/>
      <w:szCs w:val="32"/>
      <w:lang w:bidi="ar"/>
    </w:rPr>
  </w:style>
  <w:style w:type="paragraph" w:customStyle="1" w:styleId="8">
    <w:name w:val="_Style 2"/>
    <w:basedOn w:val="1"/>
    <w:qFormat/>
    <w:uiPriority w:val="0"/>
    <w:pPr>
      <w:spacing w:line="351" w:lineRule="atLeast"/>
      <w:ind w:firstLine="623"/>
    </w:pPr>
    <w:rPr>
      <w:rFonts w:ascii="Times New Roman" w:hAnsi="Times New Roman" w:eastAsia="仿宋_GB2312"/>
      <w:color w:val="000000"/>
      <w:sz w:val="31"/>
      <w:szCs w:val="31"/>
      <w:u w:val="none" w:color="00000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1018</Words>
  <Characters>1038</Characters>
  <Lines>0</Lines>
  <Paragraphs>0</Paragraphs>
  <TotalTime>0</TotalTime>
  <ScaleCrop>false</ScaleCrop>
  <LinksUpToDate>false</LinksUpToDate>
  <CharactersWithSpaces>1038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2024-08-15T06:50:00Z</dcterms:created>
  <dc:creator>lenovo</dc:creator>
  <cp:lastModifiedBy>曹磊</cp:lastModifiedBy>
  <dcterms:modified xsi:type="dcterms:W3CDTF">2024-08-20T03:22:18Z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  <property fmtid="{D5CDD505-2E9C-101B-9397-08002B2CF9AE}" pid="3" name="ICV">
    <vt:lpwstr>BBFBC49646F5484B92F38D1F82D0C940_11</vt:lpwstr>
  </property>
</Properties>
</file>