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val="0"/>
        <w:topLinePunct w:val="0"/>
        <w:autoSpaceDE/>
        <w:autoSpaceDN/>
        <w:bidi w:val="0"/>
        <w:adjustRightInd/>
        <w:snapToGrid/>
        <w:spacing w:line="720" w:lineRule="exact"/>
        <w:jc w:val="center"/>
        <w:textAlignment w:val="auto"/>
        <w:outlineLvl w:val="0"/>
        <w:rPr>
          <w:rFonts w:hint="eastAsia" w:ascii="方正小标宋简体" w:hAnsi="方正小标宋简体" w:eastAsia="方正小标宋简体" w:cs="方正小标宋简体"/>
          <w:color w:val="auto"/>
          <w:sz w:val="44"/>
          <w:szCs w:val="44"/>
          <w:highlight w:val="none"/>
          <w:lang w:eastAsia="zh-CN"/>
        </w:rPr>
      </w:pPr>
      <w:r>
        <w:rPr>
          <w:rFonts w:hint="eastAsia" w:ascii="方正小标宋简体" w:hAnsi="方正小标宋简体" w:eastAsia="方正小标宋简体" w:cs="方正小标宋简体"/>
          <w:color w:val="auto"/>
          <w:sz w:val="44"/>
          <w:szCs w:val="44"/>
          <w:highlight w:val="none"/>
          <w:lang w:eastAsia="zh-CN"/>
        </w:rPr>
        <w:t>《池州市商业航天产业高质量发展三年</w:t>
      </w:r>
    </w:p>
    <w:p>
      <w:pPr>
        <w:keepNext w:val="0"/>
        <w:keepLines w:val="0"/>
        <w:pageBreakBefore w:val="0"/>
        <w:widowControl w:val="0"/>
        <w:kinsoku/>
        <w:wordWrap/>
        <w:overflowPunct w:val="0"/>
        <w:topLinePunct w:val="0"/>
        <w:autoSpaceDE/>
        <w:autoSpaceDN/>
        <w:bidi w:val="0"/>
        <w:adjustRightInd/>
        <w:snapToGrid/>
        <w:spacing w:line="720" w:lineRule="exact"/>
        <w:jc w:val="center"/>
        <w:textAlignment w:val="auto"/>
        <w:outlineLvl w:val="0"/>
        <w:rPr>
          <w:rFonts w:hint="eastAsia" w:ascii="方正小标宋简体" w:hAnsi="方正小标宋简体" w:eastAsia="方正小标宋简体" w:cs="方正小标宋简体"/>
          <w:color w:val="auto"/>
          <w:sz w:val="44"/>
          <w:szCs w:val="44"/>
          <w:highlight w:val="none"/>
          <w:lang w:eastAsia="zh-CN"/>
        </w:rPr>
      </w:pPr>
      <w:r>
        <w:rPr>
          <w:rFonts w:hint="eastAsia" w:ascii="方正小标宋简体" w:hAnsi="方正小标宋简体" w:eastAsia="方正小标宋简体" w:cs="方正小标宋简体"/>
          <w:color w:val="auto"/>
          <w:sz w:val="44"/>
          <w:szCs w:val="44"/>
          <w:highlight w:val="none"/>
          <w:lang w:eastAsia="zh-CN"/>
        </w:rPr>
        <w:t>行动方案（2024-202</w:t>
      </w:r>
      <w:r>
        <w:rPr>
          <w:rFonts w:hint="eastAsia" w:ascii="方正小标宋简体" w:hAnsi="方正小标宋简体" w:eastAsia="方正小标宋简体" w:cs="方正小标宋简体"/>
          <w:color w:val="auto"/>
          <w:sz w:val="44"/>
          <w:szCs w:val="44"/>
          <w:highlight w:val="none"/>
          <w:lang w:val="en-US" w:eastAsia="zh-CN"/>
        </w:rPr>
        <w:t>6</w:t>
      </w:r>
      <w:r>
        <w:rPr>
          <w:rFonts w:hint="eastAsia" w:ascii="方正小标宋简体" w:hAnsi="方正小标宋简体" w:eastAsia="方正小标宋简体" w:cs="方正小标宋简体"/>
          <w:color w:val="auto"/>
          <w:sz w:val="44"/>
          <w:szCs w:val="44"/>
          <w:highlight w:val="none"/>
          <w:lang w:eastAsia="zh-CN"/>
        </w:rPr>
        <w:t>）（</w:t>
      </w:r>
      <w:r>
        <w:rPr>
          <w:rFonts w:hint="eastAsia" w:ascii="方正小标宋简体" w:hAnsi="方正小标宋简体" w:eastAsia="方正小标宋简体" w:cs="方正小标宋简体"/>
          <w:color w:val="auto"/>
          <w:sz w:val="44"/>
          <w:szCs w:val="44"/>
          <w:highlight w:val="none"/>
          <w:lang w:val="en-US" w:eastAsia="zh-CN"/>
        </w:rPr>
        <w:t>征求意见稿</w:t>
      </w:r>
      <w:r>
        <w:rPr>
          <w:rFonts w:hint="eastAsia" w:ascii="方正小标宋简体" w:hAnsi="方正小标宋简体" w:eastAsia="方正小标宋简体" w:cs="方正小标宋简体"/>
          <w:color w:val="auto"/>
          <w:sz w:val="44"/>
          <w:szCs w:val="44"/>
          <w:highlight w:val="none"/>
          <w:lang w:eastAsia="zh-CN"/>
        </w:rPr>
        <w:t>）》</w:t>
      </w:r>
    </w:p>
    <w:p>
      <w:pPr>
        <w:keepNext w:val="0"/>
        <w:keepLines w:val="0"/>
        <w:pageBreakBefore w:val="0"/>
        <w:widowControl w:val="0"/>
        <w:kinsoku/>
        <w:wordWrap/>
        <w:overflowPunct w:val="0"/>
        <w:topLinePunct w:val="0"/>
        <w:autoSpaceDE/>
        <w:autoSpaceDN/>
        <w:bidi w:val="0"/>
        <w:adjustRightInd/>
        <w:snapToGrid/>
        <w:spacing w:line="720" w:lineRule="exact"/>
        <w:jc w:val="center"/>
        <w:textAlignment w:val="auto"/>
        <w:outlineLvl w:val="0"/>
        <w:rPr>
          <w:rFonts w:hint="eastAsia" w:ascii="方正小标宋简体" w:hAnsi="方正小标宋简体" w:eastAsia="方正小标宋简体" w:cs="方正小标宋简体"/>
          <w:color w:val="auto"/>
          <w:highlight w:val="none"/>
          <w:lang w:eastAsia="zh-CN"/>
        </w:rPr>
      </w:pPr>
      <w:r>
        <w:rPr>
          <w:rFonts w:hint="eastAsia" w:ascii="方正小标宋简体" w:hAnsi="方正小标宋简体" w:eastAsia="方正小标宋简体" w:cs="方正小标宋简体"/>
          <w:color w:val="auto"/>
          <w:sz w:val="44"/>
          <w:szCs w:val="44"/>
          <w:highlight w:val="none"/>
          <w:lang w:val="en-US" w:eastAsia="zh-CN"/>
        </w:rPr>
        <w:t>起草</w:t>
      </w:r>
      <w:r>
        <w:rPr>
          <w:rFonts w:hint="eastAsia" w:ascii="方正小标宋简体" w:hAnsi="方正小标宋简体" w:eastAsia="方正小标宋简体" w:cs="方正小标宋简体"/>
          <w:color w:val="auto"/>
          <w:sz w:val="44"/>
          <w:szCs w:val="44"/>
          <w:highlight w:val="none"/>
          <w:lang w:eastAsia="zh-CN"/>
        </w:rPr>
        <w:t>说明</w:t>
      </w:r>
    </w:p>
    <w:p>
      <w:pPr>
        <w:pStyle w:val="5"/>
        <w:ind w:left="0" w:leftChars="0" w:firstLine="0" w:firstLineChars="0"/>
        <w:rPr>
          <w:color w:val="auto"/>
          <w:highlight w:val="none"/>
        </w:rPr>
      </w:pPr>
      <w:bookmarkStart w:id="0" w:name="bookmark0"/>
    </w:p>
    <w:p>
      <w:pPr>
        <w:pStyle w:val="8"/>
        <w:keepNext w:val="0"/>
        <w:keepLines w:val="0"/>
        <w:pageBreakBefore w:val="0"/>
        <w:widowControl w:val="0"/>
        <w:kinsoku/>
        <w:wordWrap/>
        <w:overflowPunct/>
        <w:topLinePunct w:val="0"/>
        <w:autoSpaceDE/>
        <w:autoSpaceDN/>
        <w:bidi w:val="0"/>
        <w:spacing w:line="520" w:lineRule="exact"/>
        <w:ind w:firstLine="640" w:firstLineChars="200"/>
        <w:textAlignment w:val="auto"/>
        <w:outlineLvl w:val="9"/>
        <w:rPr>
          <w:rFonts w:ascii="黑体" w:hAnsi="黑体" w:eastAsia="黑体" w:cs="仿宋"/>
          <w:color w:val="auto"/>
          <w:sz w:val="32"/>
          <w:szCs w:val="32"/>
          <w:highlight w:val="none"/>
        </w:rPr>
      </w:pPr>
      <w:r>
        <w:rPr>
          <w:rFonts w:ascii="黑体" w:hAnsi="黑体" w:eastAsia="黑体" w:cs="仿宋"/>
          <w:color w:val="auto"/>
          <w:sz w:val="32"/>
          <w:szCs w:val="32"/>
          <w:highlight w:val="none"/>
        </w:rPr>
        <w:t>一</w:t>
      </w:r>
      <w:bookmarkEnd w:id="0"/>
      <w:r>
        <w:rPr>
          <w:rFonts w:ascii="黑体" w:hAnsi="黑体" w:eastAsia="黑体" w:cs="仿宋"/>
          <w:color w:val="auto"/>
          <w:sz w:val="32"/>
          <w:szCs w:val="32"/>
          <w:highlight w:val="none"/>
        </w:rPr>
        <w:t>、</w:t>
      </w:r>
      <w:r>
        <w:rPr>
          <w:rFonts w:ascii="黑体" w:hAnsi="黑体" w:eastAsia="黑体" w:cs="仿宋"/>
          <w:sz w:val="32"/>
          <w:szCs w:val="32"/>
        </w:rPr>
        <w:t>文件制定背景和依据</w:t>
      </w:r>
    </w:p>
    <w:p>
      <w:pPr>
        <w:pStyle w:val="8"/>
        <w:keepNext w:val="0"/>
        <w:keepLines w:val="0"/>
        <w:pageBreakBefore w:val="0"/>
        <w:widowControl w:val="0"/>
        <w:kinsoku/>
        <w:wordWrap/>
        <w:overflowPunct/>
        <w:topLinePunct w:val="0"/>
        <w:autoSpaceDE/>
        <w:autoSpaceDN/>
        <w:bidi w:val="0"/>
        <w:adjustRightInd/>
        <w:snapToGrid/>
        <w:spacing w:line="532" w:lineRule="exact"/>
        <w:ind w:firstLine="640" w:firstLineChars="200"/>
        <w:textAlignment w:val="auto"/>
        <w:rPr>
          <w:rFonts w:hint="eastAsia" w:eastAsia="仿宋_GB2312"/>
          <w:color w:val="auto"/>
          <w:sz w:val="32"/>
          <w:szCs w:val="32"/>
          <w:highlight w:val="none"/>
        </w:rPr>
      </w:pPr>
      <w:bookmarkStart w:id="1" w:name="bookmark4"/>
      <w:r>
        <w:rPr>
          <w:rFonts w:hint="eastAsia" w:ascii="仿宋_GB2312" w:hAnsi="仿宋_GB2312" w:eastAsia="仿宋_GB2312" w:cs="仿宋_GB2312"/>
          <w:snapToGrid w:val="0"/>
          <w:color w:val="auto"/>
          <w:sz w:val="32"/>
          <w:szCs w:val="32"/>
          <w:highlight w:val="none"/>
          <w:lang w:val="en-US" w:eastAsia="zh-CN"/>
        </w:rPr>
        <w:t>根据市政府主要领导在研究商业航天产业、低空经济发展工作专题会议要求，市工信局负责牵头制定池州市商业航天产业高质量发展三年行动方案。市工信局根据省发展改革委《安徽省推动空天信息产业高质量发展行动方案（征求意见稿）》，结合我市实际，起草了《池州市商业航天产业高质量发展三年行动方案（2024-2026）（征求意见稿）》</w:t>
      </w:r>
      <w:r>
        <w:rPr>
          <w:rFonts w:hint="eastAsia" w:ascii="仿宋_GB2312" w:hAnsi="仿宋" w:eastAsia="仿宋_GB2312"/>
          <w:color w:val="auto"/>
          <w:sz w:val="32"/>
          <w:szCs w:val="32"/>
          <w:highlight w:val="none"/>
        </w:rPr>
        <w:t>（以下简称《</w:t>
      </w:r>
      <w:r>
        <w:rPr>
          <w:rFonts w:hint="eastAsia" w:ascii="仿宋_GB2312" w:hAnsi="仿宋" w:eastAsia="仿宋_GB2312"/>
          <w:color w:val="auto"/>
          <w:sz w:val="32"/>
          <w:szCs w:val="32"/>
          <w:highlight w:val="none"/>
          <w:lang w:val="en-US" w:eastAsia="zh-CN"/>
        </w:rPr>
        <w:t>行动方案</w:t>
      </w:r>
      <w:r>
        <w:rPr>
          <w:rFonts w:hint="eastAsia" w:ascii="仿宋_GB2312" w:hAnsi="仿宋_GB2312" w:eastAsia="仿宋_GB2312" w:cs="仿宋_GB2312"/>
          <w:snapToGrid w:val="0"/>
          <w:color w:val="auto"/>
          <w:sz w:val="32"/>
          <w:szCs w:val="32"/>
          <w:highlight w:val="none"/>
          <w:lang w:val="en-US" w:eastAsia="zh-CN"/>
        </w:rPr>
        <w:t>（征求意见稿）</w:t>
      </w:r>
      <w:r>
        <w:rPr>
          <w:rFonts w:hint="eastAsia" w:ascii="仿宋_GB2312" w:hAnsi="仿宋" w:eastAsia="仿宋_GB2312"/>
          <w:color w:val="auto"/>
          <w:sz w:val="32"/>
          <w:szCs w:val="32"/>
          <w:highlight w:val="none"/>
        </w:rPr>
        <w:t>》</w:t>
      </w:r>
      <w:r>
        <w:rPr>
          <w:rFonts w:hint="eastAsia" w:ascii="仿宋_GB2312" w:hAnsi="仿宋_GB2312" w:eastAsia="仿宋_GB2312" w:cs="仿宋_GB2312"/>
          <w:snapToGrid w:val="0"/>
          <w:color w:val="auto"/>
          <w:sz w:val="32"/>
          <w:szCs w:val="32"/>
          <w:highlight w:val="none"/>
          <w:lang w:val="en-US" w:eastAsia="zh-CN"/>
        </w:rPr>
        <w:t>）</w:t>
      </w:r>
      <w:r>
        <w:rPr>
          <w:rFonts w:hint="eastAsia" w:eastAsia="仿宋_GB2312"/>
          <w:color w:val="auto"/>
          <w:sz w:val="32"/>
          <w:szCs w:val="32"/>
          <w:highlight w:val="none"/>
        </w:rPr>
        <w:t>。</w:t>
      </w:r>
    </w:p>
    <w:p>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二、文件制定过程</w:t>
      </w:r>
    </w:p>
    <w:p>
      <w:pPr>
        <w:keepNext w:val="0"/>
        <w:keepLines w:val="0"/>
        <w:pageBreakBefore w:val="0"/>
        <w:widowControl w:val="0"/>
        <w:kinsoku/>
        <w:wordWrap/>
        <w:overflowPunct/>
        <w:topLinePunct w:val="0"/>
        <w:autoSpaceDE/>
        <w:autoSpaceDN/>
        <w:bidi w:val="0"/>
        <w:adjustRightInd/>
        <w:snapToGrid/>
        <w:spacing w:line="540" w:lineRule="exact"/>
        <w:ind w:firstLine="320" w:firstLineChars="100"/>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 w:eastAsia="仿宋_GB2312"/>
          <w:color w:val="auto"/>
          <w:sz w:val="32"/>
          <w:szCs w:val="32"/>
          <w:highlight w:val="none"/>
        </w:rPr>
        <w:t>《</w:t>
      </w:r>
      <w:r>
        <w:rPr>
          <w:rFonts w:hint="eastAsia" w:ascii="仿宋_GB2312" w:hAnsi="仿宋" w:eastAsia="仿宋_GB2312"/>
          <w:color w:val="auto"/>
          <w:sz w:val="32"/>
          <w:szCs w:val="32"/>
          <w:highlight w:val="none"/>
          <w:lang w:val="en-US" w:eastAsia="zh-CN"/>
        </w:rPr>
        <w:t>行动方案</w:t>
      </w:r>
      <w:r>
        <w:rPr>
          <w:rFonts w:hint="eastAsia" w:ascii="仿宋_GB2312" w:hAnsi="仿宋_GB2312" w:eastAsia="仿宋_GB2312" w:cs="仿宋_GB2312"/>
          <w:snapToGrid w:val="0"/>
          <w:color w:val="auto"/>
          <w:sz w:val="32"/>
          <w:szCs w:val="32"/>
          <w:highlight w:val="none"/>
          <w:lang w:val="en-US" w:eastAsia="zh-CN"/>
        </w:rPr>
        <w:t>（征求意见稿）</w:t>
      </w:r>
      <w:r>
        <w:rPr>
          <w:rFonts w:hint="eastAsia" w:ascii="仿宋_GB2312" w:hAnsi="仿宋" w:eastAsia="仿宋_GB2312"/>
          <w:color w:val="auto"/>
          <w:sz w:val="32"/>
          <w:szCs w:val="32"/>
          <w:highlight w:val="none"/>
        </w:rPr>
        <w:t>》</w:t>
      </w:r>
      <w:r>
        <w:rPr>
          <w:rFonts w:hint="default" w:ascii="仿宋_GB2312" w:hAnsi="仿宋_GB2312" w:eastAsia="仿宋_GB2312" w:cs="仿宋_GB2312"/>
          <w:snapToGrid w:val="0"/>
          <w:color w:val="auto"/>
          <w:kern w:val="0"/>
          <w:sz w:val="32"/>
          <w:szCs w:val="32"/>
          <w:highlight w:val="none"/>
          <w:lang w:val="en-US" w:eastAsia="zh-CN" w:bidi="ar-SA"/>
        </w:rPr>
        <w:t>经过前期准备、起草方案、征求意见三个阶段。</w:t>
      </w:r>
      <w:r>
        <w:rPr>
          <w:rFonts w:hint="default" w:ascii="Times New Roman" w:hAnsi="Times New Roman" w:eastAsia="仿宋_GB2312" w:cs="Times New Roman"/>
          <w:b/>
          <w:bCs/>
          <w:i w:val="0"/>
          <w:iCs w:val="0"/>
          <w:caps w:val="0"/>
          <w:color w:val="333333"/>
          <w:spacing w:val="8"/>
          <w:kern w:val="0"/>
          <w:sz w:val="32"/>
          <w:szCs w:val="32"/>
          <w:lang w:val="en-US" w:eastAsia="zh-CN" w:bidi="ar"/>
        </w:rPr>
        <w:t>一是前期准备。</w:t>
      </w:r>
      <w:r>
        <w:rPr>
          <w:rFonts w:hint="default" w:ascii="仿宋_GB2312" w:hAnsi="仿宋_GB2312" w:eastAsia="仿宋_GB2312" w:cs="仿宋_GB2312"/>
          <w:snapToGrid w:val="0"/>
          <w:color w:val="auto"/>
          <w:kern w:val="0"/>
          <w:sz w:val="32"/>
          <w:szCs w:val="32"/>
          <w:highlight w:val="none"/>
          <w:lang w:val="en-US" w:eastAsia="zh-CN" w:bidi="ar-SA"/>
        </w:rPr>
        <w:t>认真学习国家、省相关政策文件和会议精神，重点研究</w:t>
      </w:r>
      <w:r>
        <w:rPr>
          <w:rFonts w:hint="eastAsia" w:ascii="仿宋_GB2312" w:hAnsi="仿宋_GB2312" w:eastAsia="仿宋_GB2312" w:cs="仿宋_GB2312"/>
          <w:snapToGrid w:val="0"/>
          <w:color w:val="auto"/>
          <w:kern w:val="0"/>
          <w:sz w:val="32"/>
          <w:szCs w:val="32"/>
          <w:highlight w:val="none"/>
          <w:lang w:val="en-US" w:eastAsia="zh-CN" w:bidi="ar-SA"/>
        </w:rPr>
        <w:t>即将</w:t>
      </w:r>
      <w:r>
        <w:rPr>
          <w:rFonts w:hint="default" w:ascii="仿宋_GB2312" w:hAnsi="仿宋_GB2312" w:eastAsia="仿宋_GB2312" w:cs="仿宋_GB2312"/>
          <w:snapToGrid w:val="0"/>
          <w:color w:val="auto"/>
          <w:kern w:val="0"/>
          <w:sz w:val="32"/>
          <w:szCs w:val="32"/>
          <w:highlight w:val="none"/>
          <w:lang w:val="en-US" w:eastAsia="zh-CN" w:bidi="ar-SA"/>
        </w:rPr>
        <w:t>省政府出台的《安徽省推动空天信息产业高质量发展行动方案（征求意见稿）》，参考</w:t>
      </w:r>
      <w:r>
        <w:rPr>
          <w:rFonts w:hint="eastAsia" w:ascii="仿宋_GB2312" w:hAnsi="仿宋_GB2312" w:eastAsia="仿宋_GB2312" w:cs="仿宋_GB2312"/>
          <w:snapToGrid w:val="0"/>
          <w:color w:val="auto"/>
          <w:kern w:val="0"/>
          <w:sz w:val="32"/>
          <w:szCs w:val="32"/>
          <w:highlight w:val="none"/>
          <w:lang w:val="en-US" w:eastAsia="zh-CN" w:bidi="ar-SA"/>
        </w:rPr>
        <w:t>周边地市和先进省份</w:t>
      </w:r>
      <w:r>
        <w:rPr>
          <w:rFonts w:hint="default" w:ascii="仿宋_GB2312" w:hAnsi="仿宋_GB2312" w:eastAsia="仿宋_GB2312" w:cs="仿宋_GB2312"/>
          <w:snapToGrid w:val="0"/>
          <w:color w:val="auto"/>
          <w:kern w:val="0"/>
          <w:sz w:val="32"/>
          <w:szCs w:val="32"/>
          <w:highlight w:val="none"/>
          <w:lang w:val="en-US" w:eastAsia="zh-CN" w:bidi="ar-SA"/>
        </w:rPr>
        <w:t>推进</w:t>
      </w:r>
      <w:r>
        <w:rPr>
          <w:rFonts w:hint="eastAsia" w:ascii="仿宋_GB2312" w:hAnsi="仿宋_GB2312" w:eastAsia="仿宋_GB2312" w:cs="仿宋_GB2312"/>
          <w:snapToGrid w:val="0"/>
          <w:color w:val="auto"/>
          <w:kern w:val="0"/>
          <w:sz w:val="32"/>
          <w:szCs w:val="32"/>
          <w:highlight w:val="none"/>
          <w:lang w:val="en-US" w:eastAsia="zh-CN" w:bidi="ar-SA"/>
        </w:rPr>
        <w:t>商业航天产业</w:t>
      </w:r>
      <w:r>
        <w:rPr>
          <w:rFonts w:hint="default" w:ascii="仿宋_GB2312" w:hAnsi="仿宋_GB2312" w:eastAsia="仿宋_GB2312" w:cs="仿宋_GB2312"/>
          <w:snapToGrid w:val="0"/>
          <w:color w:val="auto"/>
          <w:kern w:val="0"/>
          <w:sz w:val="32"/>
          <w:szCs w:val="32"/>
          <w:highlight w:val="none"/>
          <w:lang w:val="en-US" w:eastAsia="zh-CN" w:bidi="ar-SA"/>
        </w:rPr>
        <w:t>发展的思路、举措。</w:t>
      </w:r>
      <w:r>
        <w:rPr>
          <w:rFonts w:hint="default" w:ascii="Times New Roman" w:hAnsi="Times New Roman" w:eastAsia="仿宋_GB2312" w:cs="Times New Roman"/>
          <w:b/>
          <w:bCs/>
          <w:i w:val="0"/>
          <w:iCs w:val="0"/>
          <w:caps w:val="0"/>
          <w:color w:val="333333"/>
          <w:spacing w:val="8"/>
          <w:kern w:val="0"/>
          <w:sz w:val="32"/>
          <w:szCs w:val="32"/>
          <w:lang w:val="en-US" w:eastAsia="zh-CN" w:bidi="ar"/>
        </w:rPr>
        <w:t>二是起草方案。</w:t>
      </w:r>
      <w:r>
        <w:rPr>
          <w:rFonts w:hint="default" w:ascii="仿宋_GB2312" w:hAnsi="仿宋_GB2312" w:eastAsia="仿宋_GB2312" w:cs="仿宋_GB2312"/>
          <w:snapToGrid w:val="0"/>
          <w:color w:val="auto"/>
          <w:kern w:val="0"/>
          <w:sz w:val="32"/>
          <w:szCs w:val="32"/>
          <w:highlight w:val="none"/>
          <w:lang w:val="en-US" w:eastAsia="zh-CN" w:bidi="ar-SA"/>
        </w:rPr>
        <w:t>市工信局在充分学习借鉴的基础上，召开会议研究行动计划起草事宜，在经过局内相关科室多次讨论的基础上形成初稿。</w:t>
      </w:r>
      <w:r>
        <w:rPr>
          <w:rFonts w:hint="default" w:ascii="Times New Roman" w:hAnsi="Times New Roman" w:eastAsia="仿宋_GB2312" w:cs="Times New Roman"/>
          <w:b/>
          <w:bCs/>
          <w:i w:val="0"/>
          <w:iCs w:val="0"/>
          <w:caps w:val="0"/>
          <w:color w:val="333333"/>
          <w:spacing w:val="8"/>
          <w:kern w:val="0"/>
          <w:sz w:val="32"/>
          <w:szCs w:val="32"/>
          <w:lang w:val="en-US" w:eastAsia="zh-CN" w:bidi="ar"/>
        </w:rPr>
        <w:t>三是征求意见。</w:t>
      </w:r>
      <w:r>
        <w:rPr>
          <w:rFonts w:hint="default" w:ascii="仿宋_GB2312" w:hAnsi="仿宋_GB2312" w:eastAsia="仿宋_GB2312" w:cs="仿宋_GB2312"/>
          <w:snapToGrid w:val="0"/>
          <w:color w:val="auto"/>
          <w:kern w:val="0"/>
          <w:sz w:val="32"/>
          <w:szCs w:val="32"/>
          <w:highlight w:val="none"/>
          <w:lang w:val="en-US" w:eastAsia="zh-CN" w:bidi="ar-SA"/>
        </w:rPr>
        <w:t>我局</w:t>
      </w:r>
      <w:r>
        <w:rPr>
          <w:rFonts w:hint="eastAsia" w:ascii="仿宋_GB2312" w:hAnsi="仿宋_GB2312" w:eastAsia="仿宋_GB2312" w:cs="仿宋_GB2312"/>
          <w:snapToGrid w:val="0"/>
          <w:color w:val="auto"/>
          <w:kern w:val="0"/>
          <w:sz w:val="32"/>
          <w:szCs w:val="32"/>
          <w:highlight w:val="none"/>
          <w:lang w:val="en-US" w:eastAsia="zh-CN" w:bidi="ar-SA"/>
        </w:rPr>
        <w:t>分别于8月30日和11月7日</w:t>
      </w:r>
      <w:r>
        <w:rPr>
          <w:rFonts w:hint="default" w:ascii="仿宋_GB2312" w:hAnsi="仿宋_GB2312" w:eastAsia="仿宋_GB2312" w:cs="仿宋_GB2312"/>
          <w:snapToGrid w:val="0"/>
          <w:color w:val="auto"/>
          <w:kern w:val="0"/>
          <w:sz w:val="32"/>
          <w:szCs w:val="32"/>
          <w:highlight w:val="none"/>
          <w:lang w:val="en-US" w:eastAsia="zh-CN" w:bidi="ar-SA"/>
        </w:rPr>
        <w:t>将</w:t>
      </w:r>
      <w:r>
        <w:rPr>
          <w:rFonts w:hint="eastAsia" w:ascii="仿宋_GB2312" w:hAnsi="仿宋_GB2312" w:eastAsia="仿宋_GB2312" w:cs="仿宋_GB2312"/>
          <w:snapToGrid w:val="0"/>
          <w:color w:val="auto"/>
          <w:kern w:val="0"/>
          <w:sz w:val="32"/>
          <w:szCs w:val="32"/>
          <w:highlight w:val="none"/>
          <w:lang w:val="en-US" w:eastAsia="zh-CN" w:bidi="ar-SA"/>
        </w:rPr>
        <w:t>《行动方案（征求意见稿）》</w:t>
      </w:r>
      <w:r>
        <w:rPr>
          <w:rFonts w:hint="eastAsia" w:ascii="仿宋_GB2312" w:hAnsi="仿宋_GB2312" w:eastAsia="仿宋_GB2312" w:cs="仿宋_GB2312"/>
          <w:snapToGrid w:val="0"/>
          <w:color w:val="auto"/>
          <w:kern w:val="0"/>
          <w:sz w:val="32"/>
          <w:szCs w:val="32"/>
          <w:highlight w:val="none"/>
          <w:lang w:val="en-US" w:eastAsia="zh-CN" w:bidi="ar-SA"/>
        </w:rPr>
        <w:t>两次</w:t>
      </w:r>
      <w:r>
        <w:rPr>
          <w:rFonts w:hint="default" w:ascii="仿宋_GB2312" w:hAnsi="仿宋_GB2312" w:eastAsia="仿宋_GB2312" w:cs="仿宋_GB2312"/>
          <w:snapToGrid w:val="0"/>
          <w:color w:val="auto"/>
          <w:kern w:val="0"/>
          <w:sz w:val="32"/>
          <w:szCs w:val="32"/>
          <w:highlight w:val="none"/>
          <w:lang w:val="en-US" w:eastAsia="zh-CN" w:bidi="ar-SA"/>
        </w:rPr>
        <w:t>印发给</w:t>
      </w:r>
      <w:r>
        <w:rPr>
          <w:rFonts w:hint="eastAsia" w:ascii="仿宋_GB2312" w:hAnsi="仿宋_GB2312" w:eastAsia="仿宋_GB2312" w:cs="仿宋_GB2312"/>
          <w:snapToGrid w:val="0"/>
          <w:color w:val="auto"/>
          <w:kern w:val="0"/>
          <w:sz w:val="32"/>
          <w:szCs w:val="32"/>
          <w:highlight w:val="none"/>
          <w:lang w:val="en-US" w:eastAsia="zh-CN" w:bidi="ar-SA"/>
        </w:rPr>
        <w:t>相关</w:t>
      </w:r>
      <w:r>
        <w:rPr>
          <w:rFonts w:hint="default" w:ascii="仿宋_GB2312" w:hAnsi="仿宋_GB2312" w:eastAsia="仿宋_GB2312" w:cs="仿宋_GB2312"/>
          <w:snapToGrid w:val="0"/>
          <w:color w:val="auto"/>
          <w:kern w:val="0"/>
          <w:sz w:val="32"/>
          <w:szCs w:val="32"/>
          <w:highlight w:val="none"/>
          <w:lang w:val="en-US" w:eastAsia="zh-CN" w:bidi="ar-SA"/>
        </w:rPr>
        <w:t>县区政府、管委会和有关市直单位书面征求意见建议。</w:t>
      </w:r>
    </w:p>
    <w:p>
      <w:pPr>
        <w:keepNext w:val="0"/>
        <w:keepLines w:val="0"/>
        <w:pageBreakBefore w:val="0"/>
        <w:widowControl w:val="0"/>
        <w:kinsoku/>
        <w:wordWrap/>
        <w:overflowPunct/>
        <w:topLinePunct w:val="0"/>
        <w:autoSpaceDE/>
        <w:autoSpaceDN/>
        <w:bidi w:val="0"/>
        <w:adjustRightInd/>
        <w:snapToGrid/>
        <w:spacing w:line="540" w:lineRule="exact"/>
        <w:ind w:firstLine="320" w:firstLineChars="100"/>
        <w:textAlignment w:val="auto"/>
        <w:rPr>
          <w:rFonts w:hint="eastAsia" w:ascii="仿宋_GB2312" w:hAnsi="仿宋_GB2312" w:eastAsia="仿宋_GB2312" w:cs="仿宋_GB2312"/>
          <w:snapToGrid w:val="0"/>
          <w:color w:val="auto"/>
          <w:kern w:val="0"/>
          <w:sz w:val="32"/>
          <w:szCs w:val="32"/>
          <w:highlight w:val="none"/>
          <w:lang w:val="en-US" w:eastAsia="zh-CN" w:bidi="ar-SA"/>
        </w:rPr>
      </w:pPr>
    </w:p>
    <w:bookmarkEnd w:id="1"/>
    <w:p>
      <w:pPr>
        <w:keepNext w:val="0"/>
        <w:keepLines w:val="0"/>
        <w:pageBreakBefore w:val="0"/>
        <w:widowControl w:val="0"/>
        <w:kinsoku/>
        <w:wordWrap/>
        <w:overflowPunct/>
        <w:topLinePunct w:val="0"/>
        <w:autoSpaceDE/>
        <w:autoSpaceDN/>
        <w:bidi w:val="0"/>
        <w:adjustRightInd w:val="0"/>
        <w:snapToGrid w:val="0"/>
        <w:spacing w:line="520" w:lineRule="exact"/>
        <w:ind w:firstLine="640" w:firstLineChars="200"/>
        <w:textAlignment w:val="auto"/>
        <w:outlineLvl w:val="9"/>
        <w:rPr>
          <w:rFonts w:hint="eastAsia" w:ascii="楷体_GB2312" w:hAnsi="楷体_GB2312" w:eastAsia="楷体_GB2312" w:cs="楷体_GB2312"/>
          <w:b/>
          <w:bCs/>
          <w:color w:val="auto"/>
          <w:sz w:val="32"/>
          <w:szCs w:val="32"/>
          <w:highlight w:val="none"/>
          <w:lang w:eastAsia="zh-CN"/>
        </w:rPr>
      </w:pPr>
      <w:r>
        <w:rPr>
          <w:rFonts w:hint="eastAsia" w:ascii="黑体" w:hAnsi="宋体" w:eastAsia="黑体" w:cs="黑体"/>
          <w:color w:val="auto"/>
          <w:sz w:val="32"/>
          <w:szCs w:val="32"/>
          <w:highlight w:val="none"/>
          <w:shd w:val="clear" w:color="auto" w:fill="FFFFFF"/>
        </w:rPr>
        <w:t>二、</w:t>
      </w:r>
      <w:r>
        <w:rPr>
          <w:rFonts w:hint="eastAsia" w:ascii="黑体" w:hAnsi="宋体" w:eastAsia="黑体" w:cs="黑体"/>
          <w:color w:val="auto"/>
          <w:sz w:val="32"/>
          <w:szCs w:val="32"/>
          <w:highlight w:val="none"/>
          <w:shd w:val="clear" w:color="auto" w:fill="FFFFFF"/>
          <w:lang w:eastAsia="zh-CN"/>
        </w:rPr>
        <w:t>文件</w:t>
      </w:r>
      <w:r>
        <w:rPr>
          <w:rFonts w:hint="eastAsia" w:ascii="黑体" w:hAnsi="宋体" w:eastAsia="黑体" w:cs="黑体"/>
          <w:color w:val="auto"/>
          <w:sz w:val="32"/>
          <w:szCs w:val="32"/>
          <w:highlight w:val="none"/>
          <w:shd w:val="clear" w:color="auto" w:fill="FFFFFF"/>
        </w:rPr>
        <w:t>主要内容</w:t>
      </w:r>
    </w:p>
    <w:p>
      <w:pPr>
        <w:pStyle w:val="8"/>
        <w:keepNext w:val="0"/>
        <w:keepLines w:val="0"/>
        <w:pageBreakBefore w:val="0"/>
        <w:widowControl w:val="0"/>
        <w:kinsoku/>
        <w:wordWrap/>
        <w:overflowPunct/>
        <w:topLinePunct w:val="0"/>
        <w:autoSpaceDE/>
        <w:autoSpaceDN/>
        <w:bidi w:val="0"/>
        <w:adjustRightInd/>
        <w:snapToGrid/>
        <w:spacing w:line="532" w:lineRule="exact"/>
        <w:ind w:firstLine="640" w:firstLineChars="200"/>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 w:eastAsia="仿宋_GB2312"/>
          <w:color w:val="auto"/>
          <w:sz w:val="32"/>
          <w:szCs w:val="32"/>
          <w:highlight w:val="none"/>
        </w:rPr>
        <w:t>《</w:t>
      </w:r>
      <w:r>
        <w:rPr>
          <w:rFonts w:hint="eastAsia" w:ascii="仿宋_GB2312" w:hAnsi="仿宋" w:eastAsia="仿宋_GB2312"/>
          <w:color w:val="auto"/>
          <w:sz w:val="32"/>
          <w:szCs w:val="32"/>
          <w:highlight w:val="none"/>
          <w:lang w:val="en-US" w:eastAsia="zh-CN"/>
        </w:rPr>
        <w:t>行动方案</w:t>
      </w:r>
      <w:r>
        <w:rPr>
          <w:rFonts w:hint="eastAsia" w:ascii="仿宋_GB2312" w:hAnsi="仿宋_GB2312" w:eastAsia="仿宋_GB2312" w:cs="仿宋_GB2312"/>
          <w:snapToGrid w:val="0"/>
          <w:color w:val="auto"/>
          <w:sz w:val="32"/>
          <w:szCs w:val="32"/>
          <w:highlight w:val="none"/>
          <w:lang w:val="en-US" w:eastAsia="zh-CN"/>
        </w:rPr>
        <w:t>（征求意见稿）</w:t>
      </w:r>
      <w:r>
        <w:rPr>
          <w:rFonts w:hint="eastAsia" w:ascii="仿宋_GB2312" w:hAnsi="仿宋" w:eastAsia="仿宋_GB2312"/>
          <w:color w:val="auto"/>
          <w:sz w:val="32"/>
          <w:szCs w:val="32"/>
          <w:highlight w:val="none"/>
        </w:rPr>
        <w:t>》</w:t>
      </w:r>
      <w:r>
        <w:rPr>
          <w:rFonts w:hint="eastAsia" w:ascii="仿宋_GB2312" w:hAnsi="仿宋_GB2312" w:eastAsia="仿宋_GB2312" w:cs="仿宋_GB2312"/>
          <w:snapToGrid w:val="0"/>
          <w:color w:val="auto"/>
          <w:sz w:val="32"/>
          <w:szCs w:val="32"/>
          <w:highlight w:val="none"/>
          <w:lang w:val="en-US" w:eastAsia="zh-CN"/>
        </w:rPr>
        <w:t>包括四个方面内容，</w:t>
      </w:r>
      <w:r>
        <w:rPr>
          <w:rFonts w:hint="eastAsia" w:ascii="仿宋_GB2312" w:hAnsi="仿宋_GB2312" w:eastAsia="仿宋_GB2312" w:cs="仿宋_GB2312"/>
          <w:b/>
          <w:bCs/>
          <w:snapToGrid w:val="0"/>
          <w:color w:val="auto"/>
          <w:sz w:val="32"/>
          <w:szCs w:val="32"/>
          <w:highlight w:val="none"/>
          <w:lang w:val="en-US" w:eastAsia="zh-CN"/>
        </w:rPr>
        <w:t>一是总体要求</w:t>
      </w:r>
      <w:r>
        <w:rPr>
          <w:rFonts w:hint="eastAsia" w:ascii="仿宋_GB2312" w:hAnsi="仿宋_GB2312" w:eastAsia="仿宋_GB2312" w:cs="仿宋_GB2312"/>
          <w:snapToGrid w:val="0"/>
          <w:color w:val="auto"/>
          <w:sz w:val="32"/>
          <w:szCs w:val="32"/>
          <w:highlight w:val="none"/>
          <w:lang w:val="en-US" w:eastAsia="zh-CN"/>
        </w:rPr>
        <w:t>：</w:t>
      </w:r>
      <w:r>
        <w:rPr>
          <w:rFonts w:hint="eastAsia" w:ascii="仿宋_GB2312" w:hAnsi="仿宋_GB2312" w:eastAsia="仿宋_GB2312" w:cs="仿宋_GB2312"/>
          <w:snapToGrid w:val="0"/>
          <w:color w:val="auto"/>
          <w:kern w:val="0"/>
          <w:sz w:val="32"/>
          <w:szCs w:val="32"/>
          <w:highlight w:val="none"/>
          <w:lang w:val="en-US" w:eastAsia="zh-CN" w:bidi="ar-SA"/>
        </w:rPr>
        <w:t>聚焦航空航天先进材料、关键元器件、火箭研发制造、总装测试等核心环节，推动池州市商业航天高质量集聚发展，加快形成航天产业发展特色和核心竞争力。</w:t>
      </w:r>
      <w:r>
        <w:rPr>
          <w:rFonts w:hint="eastAsia" w:ascii="仿宋_GB2312" w:hAnsi="仿宋_GB2312" w:eastAsia="仿宋_GB2312" w:cs="仿宋_GB2312"/>
          <w:b/>
          <w:bCs/>
          <w:snapToGrid w:val="0"/>
          <w:color w:val="auto"/>
          <w:sz w:val="32"/>
          <w:szCs w:val="32"/>
          <w:highlight w:val="none"/>
          <w:lang w:val="en-US" w:eastAsia="zh-CN"/>
        </w:rPr>
        <w:t>二是行动目标</w:t>
      </w:r>
      <w:r>
        <w:rPr>
          <w:rFonts w:hint="eastAsia" w:ascii="仿宋_GB2312" w:hAnsi="仿宋_GB2312" w:eastAsia="仿宋_GB2312" w:cs="仿宋_GB2312"/>
          <w:snapToGrid w:val="0"/>
          <w:color w:val="auto"/>
          <w:sz w:val="32"/>
          <w:szCs w:val="32"/>
          <w:highlight w:val="none"/>
          <w:lang w:val="en-US" w:eastAsia="zh-CN"/>
        </w:rPr>
        <w:t>：</w:t>
      </w:r>
      <w:r>
        <w:rPr>
          <w:rFonts w:hint="eastAsia" w:ascii="仿宋_GB2312" w:hAnsi="仿宋_GB2312" w:eastAsia="仿宋_GB2312" w:cs="仿宋_GB2312"/>
          <w:snapToGrid w:val="0"/>
          <w:color w:val="auto"/>
          <w:kern w:val="0"/>
          <w:sz w:val="32"/>
          <w:szCs w:val="32"/>
          <w:highlight w:val="none"/>
          <w:lang w:val="en-US" w:eastAsia="zh-CN" w:bidi="ar-SA"/>
        </w:rPr>
        <w:t>到2026年，全市商业航天产业规模达到50亿元，引进和培育5家以上产业链头部领军企业，支持10家以上供应链重点企业做大做强。</w:t>
      </w:r>
      <w:r>
        <w:rPr>
          <w:rFonts w:hint="eastAsia" w:ascii="仿宋_GB2312" w:hAnsi="仿宋_GB2312" w:eastAsia="仿宋_GB2312" w:cs="仿宋_GB2312"/>
          <w:b/>
          <w:bCs/>
          <w:color w:val="auto"/>
          <w:sz w:val="32"/>
          <w:szCs w:val="32"/>
          <w:highlight w:val="none"/>
          <w:lang w:val="en-US" w:eastAsia="zh-CN" w:bidi="ar"/>
        </w:rPr>
        <w:t>三是重点任务：</w:t>
      </w:r>
      <w:r>
        <w:rPr>
          <w:rFonts w:hint="eastAsia" w:ascii="仿宋_GB2312" w:hAnsi="仿宋_GB2312" w:eastAsia="仿宋_GB2312" w:cs="仿宋_GB2312"/>
          <w:snapToGrid w:val="0"/>
          <w:color w:val="auto"/>
          <w:kern w:val="0"/>
          <w:sz w:val="32"/>
          <w:szCs w:val="32"/>
          <w:highlight w:val="none"/>
          <w:lang w:val="en-US" w:eastAsia="zh-CN" w:bidi="ar-SA"/>
        </w:rPr>
        <w:t>共分为4个方面12条具体措施，一是提升科技创新能力，具体分为搭建校企联合技术孵化机制、加大科技创新服务平台建设、探索行业智库辅助发展模式，二是深化产业空间布局，具体分为提升火箭及发动机研制能力、夯实航空航天先进材料基础、推进关键元器件生产配套、三是培育壮大市场主体，具体分为强化链主企业培育、加快头部企业招引、四是构建产业发展生态，具体分为强化资金扶持、强化金融服务、强化人才引育、强化场景创新。</w:t>
      </w:r>
      <w:r>
        <w:rPr>
          <w:rFonts w:hint="eastAsia" w:ascii="仿宋_GB2312" w:hAnsi="仿宋_GB2312" w:eastAsia="仿宋_GB2312" w:cs="仿宋_GB2312"/>
          <w:b/>
          <w:bCs/>
          <w:color w:val="auto"/>
          <w:sz w:val="32"/>
          <w:szCs w:val="32"/>
          <w:highlight w:val="none"/>
          <w:lang w:val="en-US" w:eastAsia="zh-CN"/>
        </w:rPr>
        <w:t>四是保障措施：</w:t>
      </w:r>
      <w:bookmarkStart w:id="2" w:name="_GoBack"/>
      <w:r>
        <w:rPr>
          <w:rFonts w:hint="eastAsia" w:ascii="仿宋_GB2312" w:hAnsi="仿宋_GB2312" w:eastAsia="仿宋_GB2312" w:cs="仿宋_GB2312"/>
          <w:snapToGrid w:val="0"/>
          <w:color w:val="auto"/>
          <w:kern w:val="0"/>
          <w:sz w:val="32"/>
          <w:szCs w:val="32"/>
          <w:highlight w:val="none"/>
          <w:lang w:val="en-US" w:eastAsia="zh-CN" w:bidi="ar-SA"/>
        </w:rPr>
        <w:t>一是加强组织领导，二是争取政策支持，三是做好要素保障，四是注重宣传推广。</w:t>
      </w:r>
    </w:p>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EwMjcwZTA4ZWE0OWUzMjY4N2NlN2E3Y2E0NjQ2NDQifQ=="/>
  </w:docVars>
  <w:rsids>
    <w:rsidRoot w:val="0D9C651C"/>
    <w:rsid w:val="0CF65870"/>
    <w:rsid w:val="0D9C651C"/>
    <w:rsid w:val="16CA6DB9"/>
    <w:rsid w:val="27770EC1"/>
    <w:rsid w:val="3017178F"/>
    <w:rsid w:val="405E34A1"/>
    <w:rsid w:val="656B3C55"/>
    <w:rsid w:val="68F37058"/>
    <w:rsid w:val="6A9E7F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黑体"/>
      <w:kern w:val="2"/>
      <w:sz w:val="21"/>
      <w:szCs w:val="24"/>
      <w:lang w:val="en-US" w:eastAsia="zh-CN" w:bidi="ar-SA"/>
    </w:rPr>
  </w:style>
  <w:style w:type="character" w:default="1" w:styleId="6">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2">
    <w:name w:val="Body Text Indent"/>
    <w:basedOn w:val="1"/>
    <w:next w:val="3"/>
    <w:qFormat/>
    <w:uiPriority w:val="0"/>
    <w:pPr>
      <w:ind w:firstLine="645"/>
    </w:pPr>
    <w:rPr>
      <w:rFonts w:eastAsia="仿宋_GB2312"/>
      <w:sz w:val="32"/>
    </w:rPr>
  </w:style>
  <w:style w:type="paragraph" w:styleId="3">
    <w:name w:val="Normal Indent"/>
    <w:basedOn w:val="1"/>
    <w:next w:val="1"/>
    <w:qFormat/>
    <w:uiPriority w:val="0"/>
    <w:pPr>
      <w:spacing w:line="560" w:lineRule="exact"/>
      <w:ind w:firstLine="200" w:firstLineChars="200"/>
    </w:pPr>
    <w:rPr>
      <w:rFonts w:eastAsia="仿宋_GB2312"/>
      <w:b/>
      <w:color w:val="000000"/>
      <w:sz w:val="32"/>
    </w:rPr>
  </w:style>
  <w:style w:type="paragraph" w:styleId="4">
    <w:name w:val="Body Text"/>
    <w:basedOn w:val="1"/>
    <w:next w:val="1"/>
    <w:semiHidden/>
    <w:qFormat/>
    <w:uiPriority w:val="0"/>
    <w:rPr>
      <w:rFonts w:ascii="Arial" w:hAnsi="Arial" w:eastAsia="Arial" w:cs="Arial"/>
      <w:sz w:val="21"/>
      <w:szCs w:val="21"/>
      <w:lang w:val="en-US" w:eastAsia="en-US" w:bidi="ar-SA"/>
    </w:rPr>
  </w:style>
  <w:style w:type="paragraph" w:styleId="5">
    <w:name w:val="Body Text First Indent 2"/>
    <w:basedOn w:val="2"/>
    <w:qFormat/>
    <w:uiPriority w:val="0"/>
    <w:pPr>
      <w:spacing w:after="0"/>
      <w:ind w:firstLine="420" w:firstLineChars="200"/>
    </w:pPr>
  </w:style>
  <w:style w:type="paragraph" w:customStyle="1" w:styleId="8">
    <w:name w:val="p0"/>
    <w:basedOn w:val="1"/>
    <w:qFormat/>
    <w:uiPriority w:val="0"/>
    <w:pPr>
      <w:widowControl/>
    </w:pPr>
    <w:rPr>
      <w:rFonts w:ascii="Times New Roman" w:hAnsi="Times New Roman" w:cs="Times New Roman"/>
      <w:kern w:val="0"/>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630</Words>
  <Characters>652</Characters>
  <Lines>0</Lines>
  <Paragraphs>0</Paragraphs>
  <TotalTime>0</TotalTime>
  <ScaleCrop>false</ScaleCrop>
  <LinksUpToDate>false</LinksUpToDate>
  <CharactersWithSpaces>652</CharactersWithSpaces>
  <Application>WPS Office_10.8.2.6990_F1E327BC-269C-435d-A152-05C5408002CA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2024-11-18T06:29:00Z</dcterms:created>
  <dc:creator>傅绪鹏</dc:creator>
  <cp:lastModifiedBy>曹磊</cp:lastModifiedBy>
  <dcterms:modified xsi:type="dcterms:W3CDTF">2024-11-18T08:29:31Z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y fmtid="{D5CDD505-2E9C-101B-9397-08002B2CF9AE}" pid="3" name="ICV">
    <vt:lpwstr>517A75663E0C4943AD724B2F60493887_11</vt:lpwstr>
  </property>
</Properties>
</file>